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jc w:val="center"/>
        <w:rPr>
          <w:rFonts w:hint="eastAsia" w:ascii="宋体" w:hAnsi="宋体"/>
          <w:b/>
          <w:sz w:val="36"/>
          <w:lang w:val="en-US" w:eastAsia="zh-CN"/>
        </w:rPr>
      </w:pPr>
    </w:p>
    <w:p>
      <w:pPr>
        <w:spacing w:line="240" w:lineRule="auto"/>
        <w:ind w:left="0"/>
        <w:jc w:val="center"/>
        <w:rPr>
          <w:rFonts w:hint="eastAsia" w:ascii="宋体" w:hAnsi="宋体"/>
          <w:b/>
          <w:sz w:val="36"/>
        </w:rPr>
      </w:pPr>
      <w:r>
        <w:rPr>
          <w:rFonts w:hint="eastAsia" w:ascii="宋体" w:hAnsi="宋体"/>
          <w:b/>
          <w:sz w:val="36"/>
          <w:lang w:val="en-US" w:eastAsia="zh-CN"/>
        </w:rPr>
        <w:t>南昌工学院等共青校区临建区边坡</w:t>
      </w:r>
      <w:r>
        <w:rPr>
          <w:rFonts w:hint="eastAsia" w:ascii="宋体" w:hAnsi="宋体"/>
          <w:b/>
          <w:sz w:val="36"/>
        </w:rPr>
        <w:t>支护</w:t>
      </w:r>
    </w:p>
    <w:p>
      <w:pPr>
        <w:spacing w:line="240" w:lineRule="auto"/>
        <w:ind w:left="0"/>
        <w:jc w:val="center"/>
        <w:rPr>
          <w:rFonts w:hint="eastAsia" w:ascii="宋体" w:hAnsi="宋体"/>
          <w:b/>
          <w:sz w:val="36"/>
          <w:lang w:val="en-US" w:eastAsia="zh-CN"/>
        </w:rPr>
      </w:pPr>
    </w:p>
    <w:p>
      <w:pPr>
        <w:spacing w:line="240" w:lineRule="auto"/>
        <w:ind w:left="0"/>
        <w:jc w:val="center"/>
        <w:rPr>
          <w:rFonts w:hint="eastAsia" w:ascii="宋体" w:hAnsi="宋体"/>
          <w:b/>
          <w:sz w:val="36"/>
          <w:lang w:val="en-US" w:eastAsia="zh-CN"/>
        </w:rPr>
      </w:pPr>
      <w:r>
        <w:rPr>
          <w:rFonts w:hint="eastAsia" w:ascii="宋体" w:hAnsi="宋体"/>
          <w:b/>
          <w:sz w:val="36"/>
          <w:lang w:val="en-US" w:eastAsia="zh-CN"/>
        </w:rPr>
        <w:t>劳</w:t>
      </w:r>
    </w:p>
    <w:p>
      <w:pPr>
        <w:spacing w:line="240" w:lineRule="auto"/>
        <w:ind w:left="0"/>
        <w:jc w:val="center"/>
        <w:rPr>
          <w:rFonts w:hint="eastAsia" w:ascii="宋体" w:hAnsi="宋体"/>
          <w:b/>
          <w:sz w:val="36"/>
          <w:lang w:val="en-US" w:eastAsia="zh-CN"/>
        </w:rPr>
      </w:pPr>
    </w:p>
    <w:p>
      <w:pPr>
        <w:spacing w:line="240" w:lineRule="auto"/>
        <w:ind w:left="0"/>
        <w:jc w:val="center"/>
        <w:rPr>
          <w:rFonts w:hint="eastAsia" w:ascii="宋体" w:hAnsi="宋体"/>
          <w:b/>
          <w:sz w:val="36"/>
          <w:lang w:val="en-US" w:eastAsia="zh-CN"/>
        </w:rPr>
      </w:pPr>
      <w:r>
        <w:rPr>
          <w:rFonts w:hint="eastAsia" w:ascii="宋体" w:hAnsi="宋体"/>
          <w:b/>
          <w:sz w:val="36"/>
          <w:lang w:val="en-US" w:eastAsia="zh-CN"/>
        </w:rPr>
        <w:t>务</w:t>
      </w:r>
    </w:p>
    <w:p>
      <w:pPr>
        <w:spacing w:line="240" w:lineRule="auto"/>
        <w:ind w:left="0"/>
        <w:jc w:val="center"/>
        <w:rPr>
          <w:rFonts w:hint="eastAsia" w:ascii="宋体" w:hAnsi="宋体"/>
          <w:b/>
          <w:sz w:val="36"/>
        </w:rPr>
      </w:pPr>
    </w:p>
    <w:p>
      <w:pPr>
        <w:spacing w:line="240" w:lineRule="auto"/>
        <w:ind w:left="0"/>
        <w:jc w:val="center"/>
        <w:rPr>
          <w:rFonts w:hint="eastAsia" w:ascii="宋体" w:hAnsi="宋体"/>
          <w:b/>
          <w:sz w:val="36"/>
        </w:rPr>
      </w:pPr>
      <w:r>
        <w:rPr>
          <w:rFonts w:hint="eastAsia" w:ascii="宋体" w:hAnsi="宋体"/>
          <w:b/>
          <w:sz w:val="36"/>
        </w:rPr>
        <w:t>合</w:t>
      </w:r>
    </w:p>
    <w:tbl>
      <w:tblPr>
        <w:tblStyle w:val="6"/>
        <w:tblpPr w:leftFromText="180" w:rightFromText="180" w:vertAnchor="text" w:horzAnchor="page" w:tblpX="1795" w:tblpY="3085"/>
        <w:tblOverlap w:val="never"/>
        <w:tblW w:w="0" w:type="auto"/>
        <w:tblInd w:w="0" w:type="dxa"/>
        <w:tblLayout w:type="fixed"/>
        <w:tblCellMar>
          <w:top w:w="0" w:type="dxa"/>
          <w:left w:w="108" w:type="dxa"/>
          <w:bottom w:w="0" w:type="dxa"/>
          <w:right w:w="108" w:type="dxa"/>
        </w:tblCellMar>
      </w:tblPr>
      <w:tblGrid>
        <w:gridCol w:w="2981"/>
        <w:gridCol w:w="5229"/>
      </w:tblGrid>
      <w:tr>
        <w:tblPrEx>
          <w:tblCellMar>
            <w:top w:w="0" w:type="dxa"/>
            <w:left w:w="108" w:type="dxa"/>
            <w:bottom w:w="0" w:type="dxa"/>
            <w:right w:w="108" w:type="dxa"/>
          </w:tblCellMar>
        </w:tblPrEx>
        <w:tc>
          <w:tcPr>
            <w:tcW w:w="2981" w:type="dxa"/>
            <w:noWrap w:val="0"/>
            <w:vAlign w:val="top"/>
          </w:tcPr>
          <w:p>
            <w:pPr>
              <w:spacing w:line="980" w:lineRule="exact"/>
              <w:jc w:val="left"/>
              <w:rPr>
                <w:rFonts w:hint="eastAsia"/>
                <w:b/>
                <w:sz w:val="24"/>
              </w:rPr>
            </w:pPr>
            <w:r>
              <w:rPr>
                <w:rFonts w:hint="eastAsia"/>
                <w:b/>
                <w:sz w:val="24"/>
              </w:rPr>
              <w:t>发包方（甲方）：</w:t>
            </w:r>
          </w:p>
        </w:tc>
        <w:tc>
          <w:tcPr>
            <w:tcW w:w="5229" w:type="dxa"/>
            <w:noWrap w:val="0"/>
            <w:vAlign w:val="top"/>
          </w:tcPr>
          <w:p>
            <w:pPr>
              <w:spacing w:line="980" w:lineRule="exact"/>
              <w:jc w:val="left"/>
              <w:rPr>
                <w:rFonts w:hint="eastAsia"/>
                <w:sz w:val="24"/>
                <w:u w:val="single"/>
              </w:rPr>
            </w:pPr>
            <w:r>
              <w:rPr>
                <w:rFonts w:hint="eastAsia"/>
                <w:sz w:val="24"/>
                <w:u w:val="single"/>
              </w:rPr>
              <w:t xml:space="preserve"> </w:t>
            </w:r>
            <w:r>
              <w:rPr>
                <w:rFonts w:hint="eastAsia"/>
                <w:sz w:val="24"/>
                <w:u w:val="single"/>
                <w:lang w:val="en-US" w:eastAsia="zh-CN"/>
              </w:rPr>
              <w:t>江西质门道建筑工程有限公司</w:t>
            </w:r>
            <w:r>
              <w:rPr>
                <w:rFonts w:hint="eastAsia"/>
                <w:sz w:val="24"/>
                <w:u w:val="single"/>
              </w:rPr>
              <w:t xml:space="preserve">    </w:t>
            </w:r>
          </w:p>
        </w:tc>
      </w:tr>
      <w:tr>
        <w:tblPrEx>
          <w:tblCellMar>
            <w:top w:w="0" w:type="dxa"/>
            <w:left w:w="108" w:type="dxa"/>
            <w:bottom w:w="0" w:type="dxa"/>
            <w:right w:w="108" w:type="dxa"/>
          </w:tblCellMar>
        </w:tblPrEx>
        <w:tc>
          <w:tcPr>
            <w:tcW w:w="2981" w:type="dxa"/>
            <w:noWrap w:val="0"/>
            <w:vAlign w:val="top"/>
          </w:tcPr>
          <w:p>
            <w:pPr>
              <w:spacing w:line="980" w:lineRule="exact"/>
              <w:jc w:val="left"/>
              <w:rPr>
                <w:rFonts w:hint="eastAsia"/>
                <w:b/>
                <w:sz w:val="24"/>
              </w:rPr>
            </w:pPr>
            <w:r>
              <w:rPr>
                <w:rFonts w:hint="eastAsia"/>
                <w:b/>
                <w:sz w:val="24"/>
              </w:rPr>
              <w:t>承包方（乙方）：</w:t>
            </w:r>
          </w:p>
        </w:tc>
        <w:tc>
          <w:tcPr>
            <w:tcW w:w="5229" w:type="dxa"/>
            <w:noWrap w:val="0"/>
            <w:vAlign w:val="top"/>
          </w:tcPr>
          <w:p>
            <w:pPr>
              <w:spacing w:line="980" w:lineRule="exact"/>
              <w:jc w:val="left"/>
              <w:rPr>
                <w:rFonts w:hint="eastAsia"/>
                <w:sz w:val="24"/>
                <w:u w:val="single"/>
              </w:rPr>
            </w:pPr>
            <w:r>
              <w:rPr>
                <w:rFonts w:hint="eastAsia"/>
                <w:sz w:val="24"/>
                <w:u w:val="single"/>
              </w:rPr>
              <w:t xml:space="preserve"> </w:t>
            </w:r>
            <w:r>
              <w:rPr>
                <w:rFonts w:hint="eastAsia"/>
                <w:sz w:val="24"/>
                <w:u w:val="single"/>
                <w:lang w:val="en-US" w:eastAsia="zh-CN"/>
              </w:rPr>
              <w:t xml:space="preserve">                              </w:t>
            </w:r>
          </w:p>
        </w:tc>
      </w:tr>
      <w:tr>
        <w:tblPrEx>
          <w:tblCellMar>
            <w:top w:w="0" w:type="dxa"/>
            <w:left w:w="108" w:type="dxa"/>
            <w:bottom w:w="0" w:type="dxa"/>
            <w:right w:w="108" w:type="dxa"/>
          </w:tblCellMar>
        </w:tblPrEx>
        <w:tc>
          <w:tcPr>
            <w:tcW w:w="2981" w:type="dxa"/>
            <w:noWrap w:val="0"/>
            <w:vAlign w:val="top"/>
          </w:tcPr>
          <w:p>
            <w:pPr>
              <w:spacing w:line="980" w:lineRule="exact"/>
              <w:jc w:val="left"/>
              <w:rPr>
                <w:rFonts w:hint="eastAsia"/>
                <w:b/>
                <w:sz w:val="24"/>
              </w:rPr>
            </w:pPr>
            <w:r>
              <w:rPr>
                <w:rFonts w:hint="eastAsia"/>
                <w:b/>
                <w:sz w:val="24"/>
              </w:rPr>
              <w:t>合同订立时间：</w:t>
            </w:r>
          </w:p>
        </w:tc>
        <w:tc>
          <w:tcPr>
            <w:tcW w:w="5229" w:type="dxa"/>
            <w:noWrap w:val="0"/>
            <w:vAlign w:val="top"/>
          </w:tcPr>
          <w:p>
            <w:pPr>
              <w:spacing w:line="980" w:lineRule="exact"/>
              <w:jc w:val="left"/>
              <w:rPr>
                <w:rFonts w:hint="eastAsia"/>
                <w:sz w:val="24"/>
                <w:u w:val="single"/>
              </w:rPr>
            </w:pPr>
            <w:r>
              <w:rPr>
                <w:rFonts w:hint="eastAsia"/>
                <w:sz w:val="24"/>
                <w:u w:val="single"/>
              </w:rPr>
              <w:t xml:space="preserve"> 20</w:t>
            </w:r>
            <w:r>
              <w:rPr>
                <w:rFonts w:hint="eastAsia"/>
                <w:sz w:val="24"/>
                <w:u w:val="single"/>
                <w:lang w:val="en-US" w:eastAsia="zh-CN"/>
              </w:rPr>
              <w:t>23</w:t>
            </w:r>
            <w:r>
              <w:rPr>
                <w:rFonts w:hint="eastAsia"/>
                <w:sz w:val="24"/>
                <w:u w:val="single"/>
              </w:rPr>
              <w:t>年</w:t>
            </w:r>
            <w:r>
              <w:rPr>
                <w:rFonts w:hint="eastAsia"/>
                <w:sz w:val="24"/>
                <w:u w:val="single"/>
                <w:lang w:val="en-US" w:eastAsia="zh-CN"/>
              </w:rPr>
              <w:t xml:space="preserve">   </w:t>
            </w:r>
            <w:r>
              <w:rPr>
                <w:rFonts w:hint="eastAsia"/>
                <w:sz w:val="24"/>
                <w:u w:val="single"/>
              </w:rPr>
              <w:t xml:space="preserve">月 </w:t>
            </w:r>
            <w:r>
              <w:rPr>
                <w:rFonts w:hint="eastAsia"/>
                <w:sz w:val="24"/>
                <w:u w:val="single"/>
                <w:lang w:val="en-US" w:eastAsia="zh-CN"/>
              </w:rPr>
              <w:t xml:space="preserve">  </w:t>
            </w:r>
            <w:r>
              <w:rPr>
                <w:rFonts w:hint="eastAsia"/>
                <w:sz w:val="24"/>
                <w:u w:val="single"/>
              </w:rPr>
              <w:t xml:space="preserve"> 日         </w:t>
            </w:r>
            <w:r>
              <w:rPr>
                <w:rFonts w:hint="eastAsia"/>
                <w:sz w:val="24"/>
                <w:u w:val="single"/>
                <w:lang w:val="en-US" w:eastAsia="zh-CN"/>
              </w:rPr>
              <w:t xml:space="preserve">  </w:t>
            </w:r>
            <w:r>
              <w:rPr>
                <w:rFonts w:hint="eastAsia"/>
                <w:sz w:val="24"/>
                <w:u w:val="single"/>
              </w:rPr>
              <w:t xml:space="preserve"> </w:t>
            </w:r>
          </w:p>
        </w:tc>
      </w:tr>
      <w:tr>
        <w:tblPrEx>
          <w:tblCellMar>
            <w:top w:w="0" w:type="dxa"/>
            <w:left w:w="108" w:type="dxa"/>
            <w:bottom w:w="0" w:type="dxa"/>
            <w:right w:w="108" w:type="dxa"/>
          </w:tblCellMar>
        </w:tblPrEx>
        <w:tc>
          <w:tcPr>
            <w:tcW w:w="2981" w:type="dxa"/>
            <w:noWrap w:val="0"/>
            <w:vAlign w:val="top"/>
          </w:tcPr>
          <w:p>
            <w:pPr>
              <w:spacing w:line="980" w:lineRule="exact"/>
              <w:jc w:val="left"/>
              <w:rPr>
                <w:rFonts w:hint="eastAsia"/>
                <w:b/>
                <w:sz w:val="24"/>
              </w:rPr>
            </w:pPr>
            <w:r>
              <w:rPr>
                <w:rFonts w:hint="eastAsia"/>
                <w:b/>
                <w:sz w:val="24"/>
              </w:rPr>
              <w:t>合同订立地点：</w:t>
            </w:r>
          </w:p>
        </w:tc>
        <w:tc>
          <w:tcPr>
            <w:tcW w:w="5229" w:type="dxa"/>
            <w:noWrap w:val="0"/>
            <w:vAlign w:val="top"/>
          </w:tcPr>
          <w:p>
            <w:pPr>
              <w:spacing w:line="980" w:lineRule="exact"/>
              <w:jc w:val="left"/>
              <w:rPr>
                <w:rFonts w:hint="eastAsia"/>
                <w:sz w:val="24"/>
                <w:u w:val="single"/>
              </w:rPr>
            </w:pPr>
            <w:r>
              <w:rPr>
                <w:rFonts w:hint="eastAsia"/>
                <w:sz w:val="24"/>
                <w:u w:val="single"/>
              </w:rPr>
              <w:t xml:space="preserve"> 江西省</w:t>
            </w:r>
            <w:r>
              <w:rPr>
                <w:rFonts w:hint="eastAsia"/>
                <w:sz w:val="24"/>
                <w:u w:val="single"/>
                <w:lang w:val="en-US" w:eastAsia="zh-CN"/>
              </w:rPr>
              <w:t>南昌市</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tc>
      </w:tr>
      <w:tr>
        <w:tblPrEx>
          <w:tblCellMar>
            <w:top w:w="0" w:type="dxa"/>
            <w:left w:w="108" w:type="dxa"/>
            <w:bottom w:w="0" w:type="dxa"/>
            <w:right w:w="108" w:type="dxa"/>
          </w:tblCellMar>
        </w:tblPrEx>
        <w:tc>
          <w:tcPr>
            <w:tcW w:w="2981" w:type="dxa"/>
            <w:noWrap w:val="0"/>
            <w:vAlign w:val="top"/>
          </w:tcPr>
          <w:p>
            <w:pPr>
              <w:spacing w:line="980" w:lineRule="exact"/>
              <w:jc w:val="left"/>
              <w:rPr>
                <w:rFonts w:hint="eastAsia"/>
                <w:b/>
                <w:sz w:val="24"/>
              </w:rPr>
            </w:pPr>
            <w:r>
              <w:rPr>
                <w:rFonts w:hint="eastAsia"/>
                <w:b/>
                <w:sz w:val="24"/>
              </w:rPr>
              <w:t>合同编号：</w:t>
            </w:r>
          </w:p>
        </w:tc>
        <w:tc>
          <w:tcPr>
            <w:tcW w:w="5229" w:type="dxa"/>
            <w:noWrap w:val="0"/>
            <w:vAlign w:val="top"/>
          </w:tcPr>
          <w:p>
            <w:pPr>
              <w:spacing w:line="980" w:lineRule="exact"/>
              <w:jc w:val="left"/>
              <w:rPr>
                <w:rFonts w:hint="eastAsia"/>
                <w:sz w:val="24"/>
                <w:u w:val="single"/>
              </w:rPr>
            </w:pPr>
            <w:r>
              <w:rPr>
                <w:rFonts w:hint="eastAsia"/>
                <w:sz w:val="24"/>
                <w:u w:val="single"/>
              </w:rPr>
              <w:t xml:space="preserve"> </w:t>
            </w:r>
            <w:r>
              <w:rPr>
                <w:rFonts w:hint="eastAsia"/>
                <w:sz w:val="24"/>
                <w:u w:val="single"/>
                <w:lang w:val="en-US" w:eastAsia="zh-CN"/>
              </w:rPr>
              <w:t xml:space="preserve">        </w:t>
            </w:r>
          </w:p>
        </w:tc>
      </w:tr>
    </w:tbl>
    <w:p>
      <w:pPr>
        <w:spacing w:line="240" w:lineRule="auto"/>
        <w:ind w:left="0"/>
        <w:jc w:val="center"/>
        <w:rPr>
          <w:rFonts w:hint="eastAsia" w:ascii="宋体" w:hAnsi="宋体"/>
          <w:b/>
          <w:sz w:val="36"/>
        </w:rPr>
      </w:pPr>
    </w:p>
    <w:p>
      <w:pPr>
        <w:spacing w:line="240" w:lineRule="auto"/>
        <w:ind w:left="0"/>
        <w:jc w:val="center"/>
        <w:rPr>
          <w:rFonts w:hint="eastAsia" w:ascii="宋体" w:hAnsi="宋体"/>
          <w:b/>
          <w:sz w:val="36"/>
        </w:rPr>
      </w:pPr>
      <w:r>
        <w:rPr>
          <w:rFonts w:hint="eastAsia" w:ascii="宋体" w:hAnsi="宋体"/>
          <w:b/>
          <w:sz w:val="36"/>
        </w:rPr>
        <w:t>同</w:t>
      </w:r>
    </w:p>
    <w:p>
      <w:pPr>
        <w:spacing w:line="240" w:lineRule="auto"/>
        <w:ind w:left="0"/>
        <w:jc w:val="center"/>
        <w:rPr>
          <w:rFonts w:hint="eastAsia" w:ascii="宋体" w:hAnsi="宋体"/>
          <w:b/>
          <w:sz w:val="36"/>
        </w:rPr>
      </w:pPr>
    </w:p>
    <w:p>
      <w:pPr>
        <w:rPr>
          <w:rFonts w:hint="eastAsia" w:ascii="宋体" w:hAnsi="宋体"/>
          <w:b/>
          <w:sz w:val="30"/>
          <w:szCs w:val="30"/>
        </w:rPr>
      </w:pPr>
      <w:r>
        <w:rPr>
          <w:rFonts w:hint="eastAsia" w:ascii="宋体" w:hAnsi="宋体"/>
          <w:b/>
          <w:sz w:val="30"/>
          <w:szCs w:val="30"/>
        </w:rPr>
        <w:br w:type="page"/>
      </w:r>
    </w:p>
    <w:p>
      <w:pPr>
        <w:spacing w:line="240" w:lineRule="auto"/>
        <w:ind w:left="0"/>
        <w:jc w:val="center"/>
        <w:rPr>
          <w:rFonts w:ascii="宋体" w:hAnsi="宋体"/>
          <w:b/>
          <w:sz w:val="36"/>
        </w:rPr>
      </w:pPr>
      <w:r>
        <w:rPr>
          <w:rFonts w:hint="eastAsia" w:ascii="宋体" w:hAnsi="宋体"/>
          <w:b/>
          <w:sz w:val="30"/>
          <w:szCs w:val="30"/>
        </w:rPr>
        <w:t>第一部分　协议书</w:t>
      </w:r>
    </w:p>
    <w:p>
      <w:pPr>
        <w:adjustRightInd w:val="0"/>
        <w:snapToGrid w:val="0"/>
        <w:spacing w:line="288" w:lineRule="auto"/>
        <w:ind w:left="0"/>
        <w:rPr>
          <w:rFonts w:hint="eastAsia" w:ascii="宋体" w:hAnsi="宋体" w:eastAsia="宋体"/>
          <w:b/>
          <w:sz w:val="24"/>
          <w:u w:val="single"/>
          <w:lang w:eastAsia="zh-CN"/>
        </w:rPr>
      </w:pPr>
      <w:r>
        <w:rPr>
          <w:rFonts w:hint="eastAsia" w:ascii="宋体" w:hAnsi="宋体"/>
          <w:b/>
          <w:sz w:val="24"/>
        </w:rPr>
        <w:t>甲方</w:t>
      </w:r>
      <w:r>
        <w:rPr>
          <w:rFonts w:hint="eastAsia" w:ascii="宋体" w:hAnsi="宋体"/>
          <w:b/>
          <w:sz w:val="24"/>
          <w:lang w:eastAsia="zh-CN"/>
        </w:rPr>
        <w:t>：江西质门道建筑工程有限公司</w:t>
      </w:r>
    </w:p>
    <w:p>
      <w:pPr>
        <w:adjustRightInd w:val="0"/>
        <w:snapToGrid w:val="0"/>
        <w:spacing w:line="288" w:lineRule="auto"/>
        <w:ind w:left="0"/>
        <w:rPr>
          <w:rFonts w:hint="default" w:ascii="宋体" w:hAnsi="宋体" w:eastAsia="宋体"/>
          <w:b/>
          <w:sz w:val="24"/>
          <w:lang w:val="en-US" w:eastAsia="zh-CN"/>
        </w:rPr>
      </w:pPr>
      <w:r>
        <w:rPr>
          <w:rFonts w:hint="eastAsia" w:ascii="宋体" w:hAnsi="宋体"/>
          <w:b/>
          <w:sz w:val="24"/>
        </w:rPr>
        <w:t>乙方：</w:t>
      </w:r>
    </w:p>
    <w:p>
      <w:pPr>
        <w:adjustRightInd w:val="0"/>
        <w:snapToGrid w:val="0"/>
        <w:spacing w:line="288" w:lineRule="auto"/>
        <w:ind w:left="0" w:firstLine="540" w:firstLineChars="225"/>
        <w:rPr>
          <w:rFonts w:ascii="宋体" w:hAnsi="宋体"/>
          <w:color w:val="auto"/>
          <w:sz w:val="24"/>
        </w:rPr>
      </w:pPr>
      <w:r>
        <w:rPr>
          <w:rFonts w:hint="eastAsia" w:ascii="宋体" w:hAnsi="宋体"/>
          <w:sz w:val="24"/>
        </w:rPr>
        <w:t>依照《中华人民共和国</w:t>
      </w:r>
      <w:r>
        <w:rPr>
          <w:rFonts w:hint="eastAsia" w:ascii="宋体" w:hAnsi="宋体"/>
          <w:sz w:val="24"/>
          <w:lang w:val="en-US" w:eastAsia="zh-CN"/>
        </w:rPr>
        <w:t>民法典</w:t>
      </w:r>
      <w:r>
        <w:rPr>
          <w:rFonts w:hint="eastAsia" w:ascii="宋体" w:hAnsi="宋体"/>
          <w:sz w:val="24"/>
        </w:rPr>
        <w:t>》、《中华人民共和国建筑法》及其它有关法律、行政法规，遵循平等、自愿、公平和诚实信用</w:t>
      </w:r>
      <w:r>
        <w:rPr>
          <w:rFonts w:hint="eastAsia" w:ascii="宋体" w:hAnsi="宋体"/>
          <w:color w:val="auto"/>
          <w:sz w:val="24"/>
        </w:rPr>
        <w:t>的原则，双方就</w:t>
      </w:r>
      <w:r>
        <w:rPr>
          <w:rFonts w:hint="eastAsia" w:ascii="宋体" w:hAnsi="宋体"/>
          <w:color w:val="auto"/>
          <w:sz w:val="24"/>
          <w:u w:val="single"/>
          <w:lang w:val="en-US" w:eastAsia="zh-CN"/>
        </w:rPr>
        <w:t>共青校区一期校医院旁铁塔边坡及西大门南侧边坡支护劳务</w:t>
      </w:r>
      <w:r>
        <w:rPr>
          <w:rFonts w:hint="eastAsia" w:ascii="宋体" w:hAnsi="宋体"/>
          <w:color w:val="auto"/>
          <w:sz w:val="24"/>
        </w:rPr>
        <w:t>分包事项协商达成一致，订立本合同。</w:t>
      </w:r>
    </w:p>
    <w:p>
      <w:pPr>
        <w:pStyle w:val="5"/>
        <w:numPr>
          <w:ilvl w:val="0"/>
          <w:numId w:val="1"/>
        </w:numPr>
        <w:adjustRightInd w:val="0"/>
        <w:snapToGrid w:val="0"/>
        <w:spacing w:line="288" w:lineRule="auto"/>
        <w:jc w:val="both"/>
        <w:rPr>
          <w:color w:val="auto"/>
        </w:rPr>
      </w:pPr>
      <w:bookmarkStart w:id="0" w:name="_Toc427755639"/>
      <w:bookmarkStart w:id="1" w:name="_Toc426970814"/>
      <w:r>
        <w:rPr>
          <w:rFonts w:hint="eastAsia"/>
          <w:color w:val="auto"/>
        </w:rPr>
        <w:t>工程概况</w:t>
      </w:r>
      <w:bookmarkEnd w:id="0"/>
      <w:bookmarkEnd w:id="1"/>
    </w:p>
    <w:p>
      <w:pPr>
        <w:tabs>
          <w:tab w:val="left" w:pos="6948"/>
        </w:tabs>
        <w:adjustRightInd w:val="0"/>
        <w:snapToGrid w:val="0"/>
        <w:spacing w:line="288" w:lineRule="auto"/>
        <w:ind w:left="0"/>
        <w:rPr>
          <w:rFonts w:hint="eastAsia" w:ascii="宋体" w:hAnsi="宋体" w:eastAsia="宋体"/>
          <w:color w:val="auto"/>
          <w:sz w:val="24"/>
          <w:lang w:val="en-US" w:eastAsia="zh-CN"/>
        </w:rPr>
      </w:pPr>
      <w:r>
        <w:rPr>
          <w:rFonts w:hint="eastAsia" w:ascii="宋体" w:hAnsi="宋体"/>
          <w:color w:val="auto"/>
          <w:sz w:val="24"/>
        </w:rPr>
        <w:t>1、工程名称：</w:t>
      </w:r>
      <w:r>
        <w:rPr>
          <w:rFonts w:hint="eastAsia" w:ascii="宋体" w:hAnsi="宋体"/>
          <w:color w:val="auto"/>
          <w:sz w:val="24"/>
          <w:u w:val="single"/>
          <w:lang w:val="en-US" w:eastAsia="zh-CN"/>
        </w:rPr>
        <w:t>共青校区一期校医院旁铁塔边坡及西大门南侧边坡支护劳务</w:t>
      </w:r>
      <w:r>
        <w:rPr>
          <w:rFonts w:hint="eastAsia" w:ascii="宋体" w:hAnsi="宋体"/>
          <w:color w:val="auto"/>
          <w:sz w:val="24"/>
          <w:lang w:eastAsia="zh-CN"/>
        </w:rPr>
        <w:tab/>
      </w:r>
    </w:p>
    <w:p>
      <w:pPr>
        <w:adjustRightInd w:val="0"/>
        <w:snapToGrid w:val="0"/>
        <w:spacing w:line="288" w:lineRule="auto"/>
        <w:ind w:left="0"/>
        <w:rPr>
          <w:rFonts w:hint="default" w:ascii="宋体" w:hAnsi="宋体"/>
          <w:color w:val="auto"/>
          <w:sz w:val="24"/>
          <w:u w:val="single"/>
          <w:lang w:val="en-US"/>
        </w:rPr>
      </w:pPr>
      <w:r>
        <w:rPr>
          <w:rFonts w:hint="eastAsia" w:ascii="宋体" w:hAnsi="宋体"/>
          <w:color w:val="auto"/>
          <w:sz w:val="24"/>
        </w:rPr>
        <w:t>2、工程地点：</w:t>
      </w:r>
      <w:r>
        <w:rPr>
          <w:rFonts w:hint="eastAsia" w:ascii="宋体" w:hAnsi="宋体"/>
          <w:color w:val="auto"/>
          <w:sz w:val="24"/>
          <w:u w:val="single"/>
          <w:lang w:val="en-US" w:eastAsia="zh-CN"/>
        </w:rPr>
        <w:t>江西省九江市共青城市</w:t>
      </w:r>
    </w:p>
    <w:p>
      <w:pPr>
        <w:adjustRightInd w:val="0"/>
        <w:snapToGrid w:val="0"/>
        <w:spacing w:line="288" w:lineRule="auto"/>
        <w:ind w:left="0"/>
        <w:rPr>
          <w:rFonts w:ascii="宋体" w:hAnsi="宋体"/>
          <w:color w:val="auto"/>
          <w:sz w:val="24"/>
          <w:u w:val="single"/>
        </w:rPr>
      </w:pPr>
      <w:r>
        <w:rPr>
          <w:rFonts w:hint="eastAsia" w:ascii="宋体" w:hAnsi="宋体"/>
          <w:color w:val="auto"/>
          <w:sz w:val="24"/>
        </w:rPr>
        <w:t>3、工程量（建筑面积）：</w:t>
      </w:r>
      <w:r>
        <w:rPr>
          <w:rFonts w:hint="eastAsia" w:ascii="宋体" w:hAnsi="宋体"/>
          <w:color w:val="auto"/>
          <w:sz w:val="24"/>
          <w:u w:val="single"/>
        </w:rPr>
        <w:t>详工程量清单/图纸；</w:t>
      </w:r>
    </w:p>
    <w:p>
      <w:pPr>
        <w:adjustRightInd w:val="0"/>
        <w:snapToGrid w:val="0"/>
        <w:spacing w:line="288" w:lineRule="auto"/>
        <w:ind w:left="0"/>
        <w:rPr>
          <w:rFonts w:hint="eastAsia" w:ascii="宋体" w:hAnsi="宋体" w:eastAsia="宋体"/>
          <w:color w:val="auto"/>
          <w:sz w:val="24"/>
          <w:u w:val="single"/>
          <w:lang w:eastAsia="zh-CN"/>
        </w:rPr>
      </w:pPr>
      <w:r>
        <w:rPr>
          <w:rFonts w:hint="eastAsia" w:ascii="宋体" w:hAnsi="宋体"/>
          <w:color w:val="auto"/>
          <w:sz w:val="24"/>
        </w:rPr>
        <w:t>4、工程类型</w:t>
      </w:r>
      <w:r>
        <w:rPr>
          <w:rFonts w:hint="eastAsia" w:ascii="宋体" w:hAnsi="宋体"/>
          <w:color w:val="auto"/>
          <w:sz w:val="24"/>
          <w:lang w:eastAsia="zh-CN"/>
        </w:rPr>
        <w:t>：</w:t>
      </w:r>
    </w:p>
    <w:p>
      <w:pPr>
        <w:pStyle w:val="5"/>
        <w:numPr>
          <w:ilvl w:val="0"/>
          <w:numId w:val="1"/>
        </w:numPr>
        <w:adjustRightInd w:val="0"/>
        <w:snapToGrid w:val="0"/>
        <w:spacing w:line="288" w:lineRule="auto"/>
        <w:jc w:val="both"/>
        <w:rPr>
          <w:color w:val="auto"/>
        </w:rPr>
      </w:pPr>
      <w:r>
        <w:rPr>
          <w:rFonts w:hint="eastAsia"/>
          <w:color w:val="auto"/>
        </w:rPr>
        <w:t>工程承包范围</w:t>
      </w:r>
    </w:p>
    <w:p>
      <w:pPr>
        <w:adjustRightInd w:val="0"/>
        <w:snapToGrid w:val="0"/>
        <w:spacing w:line="288" w:lineRule="auto"/>
        <w:ind w:left="0" w:firstLine="480" w:firstLineChars="200"/>
        <w:rPr>
          <w:rFonts w:hint="default" w:ascii="宋体" w:hAnsi="宋体" w:eastAsia="宋体" w:cs="宋体"/>
          <w:color w:val="333333"/>
          <w:kern w:val="0"/>
          <w:sz w:val="24"/>
          <w:szCs w:val="24"/>
          <w:lang w:val="en-US" w:eastAsia="zh-CN"/>
        </w:rPr>
      </w:pPr>
      <w:r>
        <w:rPr>
          <w:rFonts w:hint="eastAsia" w:ascii="宋体" w:hAnsi="宋体"/>
          <w:color w:val="auto"/>
          <w:sz w:val="24"/>
          <w:highlight w:val="none"/>
        </w:rPr>
        <w:t>承包范围</w:t>
      </w:r>
      <w:r>
        <w:rPr>
          <w:rFonts w:hint="eastAsia" w:ascii="宋体" w:hAnsi="宋体"/>
          <w:color w:val="auto"/>
          <w:sz w:val="24"/>
          <w:highlight w:val="none"/>
          <w:lang w:eastAsia="zh-CN"/>
        </w:rPr>
        <w:t>：</w:t>
      </w:r>
      <w:r>
        <w:rPr>
          <w:rFonts w:hint="eastAsia" w:ascii="宋体" w:hAnsi="宋体"/>
          <w:color w:val="auto"/>
          <w:sz w:val="24"/>
          <w:highlight w:val="none"/>
          <w:u w:val="single"/>
          <w:lang w:val="en-US" w:eastAsia="zh-CN"/>
        </w:rPr>
        <w:t>西大门南侧边坡临时支护方案(1)、一期边坡铁塔处变更05-20230530(4)图纸范围内护坡支护劳务</w:t>
      </w:r>
      <w:r>
        <w:rPr>
          <w:rFonts w:hint="eastAsia" w:ascii="宋体" w:hAnsi="宋体"/>
          <w:color w:val="auto"/>
          <w:sz w:val="24"/>
          <w:highlight w:val="none"/>
          <w:u w:val="single"/>
        </w:rPr>
        <w:t>要求所有图示工作内容。</w:t>
      </w:r>
    </w:p>
    <w:p>
      <w:pPr>
        <w:widowControl/>
        <w:shd w:val="clear" w:color="auto" w:fill="FFFFFF"/>
        <w:spacing w:line="360" w:lineRule="auto"/>
        <w:ind w:left="0" w:leftChars="0" w:firstLine="480" w:firstLineChars="20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2.1一期边坡铁塔锚固钉、钢筋网片，喷射砼、挂网前边坡土方平整等；</w:t>
      </w:r>
    </w:p>
    <w:p>
      <w:pPr>
        <w:adjustRightInd w:val="0"/>
        <w:snapToGrid w:val="0"/>
        <w:spacing w:line="288" w:lineRule="auto"/>
        <w:ind w:left="0" w:firstLine="480" w:firstLineChars="200"/>
        <w:rPr>
          <w:rFonts w:hint="eastAsia" w:ascii="宋体" w:hAnsi="宋体"/>
          <w:color w:val="auto"/>
          <w:sz w:val="24"/>
          <w:highlight w:val="none"/>
          <w:u w:val="single"/>
        </w:rPr>
      </w:pPr>
      <w:r>
        <w:rPr>
          <w:rFonts w:hint="eastAsia" w:ascii="宋体" w:hAnsi="宋体" w:eastAsia="宋体" w:cs="宋体"/>
          <w:color w:val="333333"/>
          <w:kern w:val="0"/>
          <w:sz w:val="24"/>
          <w:szCs w:val="24"/>
          <w:lang w:val="en-US" w:eastAsia="zh-CN"/>
        </w:rPr>
        <w:t>2.2</w:t>
      </w:r>
      <w:r>
        <w:rPr>
          <w:rFonts w:hint="eastAsia" w:ascii="宋体" w:hAnsi="宋体" w:eastAsia="宋体" w:cs="宋体"/>
          <w:color w:val="333333"/>
          <w:kern w:val="0"/>
          <w:sz w:val="24"/>
          <w:szCs w:val="24"/>
        </w:rPr>
        <w:t>西大门南侧边坡临时支护方案(1)</w:t>
      </w:r>
      <w:r>
        <w:rPr>
          <w:rFonts w:hint="eastAsia" w:ascii="宋体" w:hAnsi="宋体" w:eastAsia="宋体" w:cs="宋体"/>
          <w:color w:val="333333"/>
          <w:kern w:val="0"/>
          <w:sz w:val="24"/>
          <w:szCs w:val="24"/>
          <w:lang w:val="en-US" w:eastAsia="zh-CN"/>
        </w:rPr>
        <w:t>排水沟及截水沟砌筑及粉刷、砖集水井砌筑及粉刷、场地硬化、钢筋网片及锚固钉，挂网前边坡土方修整、喷射砼、安全防护栏；</w:t>
      </w:r>
    </w:p>
    <w:p>
      <w:pPr>
        <w:adjustRightInd w:val="0"/>
        <w:snapToGrid w:val="0"/>
        <w:spacing w:line="288" w:lineRule="auto"/>
        <w:ind w:left="0"/>
        <w:rPr>
          <w:rFonts w:hint="default" w:ascii="宋体" w:hAnsi="宋体" w:eastAsia="宋体"/>
          <w:color w:val="auto"/>
          <w:sz w:val="24"/>
          <w:u w:val="single"/>
          <w:lang w:val="en-US" w:eastAsia="zh-CN"/>
        </w:rPr>
      </w:pPr>
    </w:p>
    <w:p>
      <w:pPr>
        <w:pStyle w:val="5"/>
        <w:numPr>
          <w:ilvl w:val="0"/>
          <w:numId w:val="1"/>
        </w:numPr>
        <w:adjustRightInd w:val="0"/>
        <w:snapToGrid w:val="0"/>
        <w:spacing w:line="288" w:lineRule="auto"/>
        <w:jc w:val="both"/>
        <w:rPr>
          <w:color w:val="auto"/>
        </w:rPr>
      </w:pPr>
      <w:r>
        <w:rPr>
          <w:rFonts w:hint="eastAsia"/>
          <w:color w:val="auto"/>
        </w:rPr>
        <w:t>工程承包方式</w:t>
      </w:r>
    </w:p>
    <w:p>
      <w:pPr>
        <w:adjustRightInd w:val="0"/>
        <w:snapToGrid w:val="0"/>
        <w:spacing w:line="288" w:lineRule="auto"/>
        <w:ind w:left="0" w:firstLine="480" w:firstLineChars="200"/>
        <w:rPr>
          <w:rFonts w:ascii="宋体" w:hAnsi="宋体" w:cs="宋体"/>
          <w:color w:val="auto"/>
          <w:sz w:val="24"/>
        </w:rPr>
      </w:pPr>
      <w:r>
        <w:rPr>
          <w:rFonts w:hint="eastAsia" w:ascii="宋体" w:hAnsi="宋体"/>
          <w:color w:val="auto"/>
          <w:sz w:val="24"/>
        </w:rPr>
        <w:t>全费用综合单价包干，即人工费、辅材费、机械费、保管费、施工所涉及的各种措施费、材料设备搬运费、甲供材保管费及二次搬运费、临时设施费、多次进场费、成品保护费、安全文明施工费、环境保护费、管理费风险及利润、措施费、辅材、赶工措施费、规费及税金等直接或间接的全部费用。</w:t>
      </w:r>
    </w:p>
    <w:p>
      <w:pPr>
        <w:pStyle w:val="5"/>
        <w:numPr>
          <w:ilvl w:val="0"/>
          <w:numId w:val="1"/>
        </w:numPr>
        <w:adjustRightInd w:val="0"/>
        <w:snapToGrid w:val="0"/>
        <w:spacing w:line="288" w:lineRule="auto"/>
        <w:jc w:val="both"/>
        <w:rPr>
          <w:color w:val="auto"/>
        </w:rPr>
      </w:pPr>
      <w:r>
        <w:rPr>
          <w:rFonts w:hint="eastAsia"/>
          <w:color w:val="auto"/>
        </w:rPr>
        <w:t>合同工期</w:t>
      </w:r>
    </w:p>
    <w:p>
      <w:pPr>
        <w:adjustRightInd w:val="0"/>
        <w:snapToGrid w:val="0"/>
        <w:spacing w:line="288" w:lineRule="auto"/>
        <w:ind w:left="0" w:firstLine="480" w:firstLineChars="200"/>
        <w:rPr>
          <w:rFonts w:ascii="宋体" w:hAnsi="宋体"/>
          <w:color w:val="auto"/>
          <w:sz w:val="24"/>
        </w:rPr>
      </w:pPr>
      <w:r>
        <w:rPr>
          <w:rFonts w:hint="eastAsia" w:ascii="宋体" w:hAnsi="宋体"/>
          <w:color w:val="auto"/>
          <w:sz w:val="24"/>
        </w:rPr>
        <w:t>工期要求：暂定开工日期2023年6月10日，暂定完工日期2023年6月25日；</w:t>
      </w:r>
      <w:r>
        <w:rPr>
          <w:rFonts w:hint="eastAsia" w:ascii="宋体" w:hAnsi="宋体" w:cs="宋体"/>
          <w:color w:val="auto"/>
          <w:kern w:val="0"/>
          <w:sz w:val="24"/>
        </w:rPr>
        <w:t>具体开工日期以甲方书面通知的为准。</w:t>
      </w:r>
    </w:p>
    <w:p>
      <w:pPr>
        <w:pStyle w:val="5"/>
        <w:numPr>
          <w:ilvl w:val="0"/>
          <w:numId w:val="1"/>
        </w:numPr>
        <w:adjustRightInd w:val="0"/>
        <w:snapToGrid w:val="0"/>
        <w:spacing w:line="288" w:lineRule="auto"/>
        <w:jc w:val="both"/>
        <w:rPr>
          <w:color w:val="auto"/>
        </w:rPr>
      </w:pPr>
      <w:r>
        <w:rPr>
          <w:rFonts w:hint="eastAsia"/>
          <w:color w:val="auto"/>
        </w:rPr>
        <w:t>工程质量标准</w:t>
      </w:r>
    </w:p>
    <w:p>
      <w:pPr>
        <w:widowControl/>
        <w:shd w:val="clear" w:color="auto" w:fill="FFFFFF"/>
        <w:wordWrap w:val="0"/>
        <w:spacing w:line="360" w:lineRule="auto"/>
        <w:ind w:left="0" w:leftChars="0" w:firstLine="480" w:firstLineChars="200"/>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val="en-US" w:eastAsia="zh-CN"/>
        </w:rPr>
        <w:t>5</w:t>
      </w:r>
      <w:r>
        <w:rPr>
          <w:rFonts w:hint="eastAsia" w:ascii="宋体" w:hAnsi="宋体" w:eastAsia="宋体" w:cs="宋体"/>
          <w:color w:val="333333"/>
          <w:kern w:val="0"/>
          <w:sz w:val="24"/>
          <w:szCs w:val="24"/>
        </w:rPr>
        <w:t>.1施工以施工图纸、图集、设计变更和《建筑工程质量管理条例》《建筑工程施工质量验收统一标准》《建筑材料国家标准以及检验标准》等最新版本相应专业内容验收规范等为质量验评标准，并依据企业的施工技术标准、施工质量检验制度进行内控质量评定</w:t>
      </w:r>
      <w:r>
        <w:rPr>
          <w:rFonts w:hint="eastAsia" w:ascii="宋体" w:hAnsi="宋体" w:eastAsia="宋体" w:cs="宋体"/>
          <w:color w:val="333333"/>
          <w:kern w:val="0"/>
          <w:sz w:val="24"/>
          <w:szCs w:val="24"/>
          <w:lang w:eastAsia="zh-CN"/>
        </w:rPr>
        <w:t>；</w:t>
      </w:r>
    </w:p>
    <w:p>
      <w:pPr>
        <w:pStyle w:val="5"/>
        <w:numPr>
          <w:ilvl w:val="0"/>
          <w:numId w:val="0"/>
        </w:numPr>
        <w:adjustRightInd w:val="0"/>
        <w:snapToGrid w:val="0"/>
        <w:spacing w:line="288" w:lineRule="auto"/>
        <w:ind w:leftChars="0" w:firstLine="480" w:firstLineChars="200"/>
        <w:jc w:val="both"/>
        <w:rPr>
          <w:rFonts w:hint="eastAsia" w:ascii="宋体" w:hAnsi="宋体" w:eastAsia="宋体" w:cs="宋体"/>
          <w:b w:val="0"/>
          <w:bCs w:val="0"/>
          <w:color w:val="333333"/>
          <w:kern w:val="0"/>
          <w:sz w:val="24"/>
          <w:szCs w:val="24"/>
          <w:lang w:val="en-US" w:eastAsia="zh-CN" w:bidi="ar-SA"/>
        </w:rPr>
      </w:pPr>
      <w:r>
        <w:rPr>
          <w:rFonts w:hint="eastAsia" w:ascii="宋体" w:hAnsi="宋体" w:eastAsia="宋体" w:cs="宋体"/>
          <w:b w:val="0"/>
          <w:bCs w:val="0"/>
          <w:color w:val="333333"/>
          <w:kern w:val="0"/>
          <w:sz w:val="24"/>
          <w:szCs w:val="24"/>
          <w:lang w:val="en-US" w:eastAsia="zh-CN" w:bidi="ar-SA"/>
        </w:rPr>
        <w:t>5.2乙方必须配备相应的管理人员组织安装施工，对工程的质量、工期及工序搭接安排要合理。施工效果满足效果图纸、经招标单位多方验收合格产品样板、相关规范及标准要求，并满足相应国家规范要求及设计院确认。工程安全文明施工标准。</w:t>
      </w:r>
    </w:p>
    <w:p>
      <w:pPr>
        <w:pStyle w:val="5"/>
        <w:numPr>
          <w:ilvl w:val="0"/>
          <w:numId w:val="1"/>
        </w:numPr>
        <w:adjustRightInd w:val="0"/>
        <w:snapToGrid w:val="0"/>
        <w:spacing w:line="288" w:lineRule="auto"/>
        <w:jc w:val="both"/>
        <w:rPr>
          <w:color w:val="auto"/>
        </w:rPr>
      </w:pPr>
      <w:r>
        <w:rPr>
          <w:rFonts w:hint="eastAsia"/>
          <w:color w:val="auto"/>
        </w:rPr>
        <w:t>合同价款</w:t>
      </w:r>
    </w:p>
    <w:p>
      <w:pPr>
        <w:adjustRightInd w:val="0"/>
        <w:snapToGrid w:val="0"/>
        <w:spacing w:line="288" w:lineRule="auto"/>
        <w:ind w:left="0"/>
        <w:rPr>
          <w:rFonts w:hint="default" w:ascii="宋体" w:hAnsi="宋体" w:eastAsia="宋体" w:cs="宋体"/>
          <w:b/>
          <w:bCs/>
          <w:color w:val="auto"/>
          <w:kern w:val="0"/>
          <w:sz w:val="24"/>
          <w:u w:val="single"/>
          <w:lang w:val="en-US" w:eastAsia="zh-CN"/>
        </w:rPr>
      </w:pPr>
      <w:r>
        <w:rPr>
          <w:rFonts w:hint="eastAsia" w:ascii="宋体" w:hAnsi="宋体"/>
          <w:color w:val="auto"/>
          <w:sz w:val="24"/>
        </w:rPr>
        <w:t>综合固定单价，暂定</w:t>
      </w:r>
      <w:r>
        <w:rPr>
          <w:rFonts w:hint="eastAsia" w:ascii="宋体" w:hAnsi="宋体"/>
          <w:color w:val="auto"/>
          <w:sz w:val="24"/>
          <w:lang w:eastAsia="zh-CN"/>
        </w:rPr>
        <w:t>含税</w:t>
      </w:r>
      <w:r>
        <w:rPr>
          <w:rFonts w:hint="eastAsia" w:ascii="宋体" w:hAnsi="宋体"/>
          <w:color w:val="auto"/>
          <w:sz w:val="24"/>
        </w:rPr>
        <w:t>总价</w:t>
      </w:r>
      <w:r>
        <w:rPr>
          <w:rFonts w:hint="eastAsia" w:ascii="宋体" w:hAnsi="宋体"/>
          <w:color w:val="auto"/>
          <w:sz w:val="24"/>
          <w:lang w:eastAsia="zh-CN"/>
        </w:rPr>
        <w:t>：</w:t>
      </w:r>
      <w:r>
        <w:rPr>
          <w:rFonts w:hint="eastAsia" w:ascii="宋体" w:hAnsi="宋体"/>
          <w:color w:val="auto"/>
          <w:sz w:val="24"/>
        </w:rPr>
        <w:t>小写（人民币）：</w:t>
      </w:r>
      <w:r>
        <w:rPr>
          <w:rFonts w:hint="eastAsia" w:ascii="宋体" w:hAnsi="宋体" w:cs="宋体"/>
          <w:b/>
          <w:bCs/>
          <w:color w:val="auto"/>
          <w:kern w:val="0"/>
          <w:sz w:val="24"/>
          <w:u w:val="single"/>
          <w:lang w:val="en-US" w:eastAsia="zh-CN"/>
        </w:rPr>
        <w:t xml:space="preserve">  </w:t>
      </w:r>
      <w:r>
        <w:rPr>
          <w:rFonts w:hint="eastAsia" w:ascii="宋体" w:hAnsi="宋体" w:cs="宋体"/>
          <w:b w:val="0"/>
          <w:bCs w:val="0"/>
          <w:color w:val="auto"/>
          <w:kern w:val="0"/>
          <w:sz w:val="24"/>
          <w:u w:val="single"/>
          <w:lang w:val="en-US" w:eastAsia="zh-CN"/>
        </w:rPr>
        <w:t xml:space="preserve"> </w:t>
      </w:r>
      <w:r>
        <w:rPr>
          <w:rFonts w:hint="eastAsia" w:ascii="宋体" w:hAnsi="宋体"/>
          <w:color w:val="auto"/>
          <w:sz w:val="24"/>
          <w:u w:val="single"/>
        </w:rPr>
        <w:t>元</w:t>
      </w:r>
      <w:r>
        <w:rPr>
          <w:rFonts w:hint="eastAsia" w:ascii="宋体" w:hAnsi="宋体"/>
          <w:color w:val="auto"/>
          <w:sz w:val="24"/>
          <w:u w:val="none"/>
        </w:rPr>
        <w:t>；</w:t>
      </w:r>
      <w:r>
        <w:rPr>
          <w:rFonts w:hint="eastAsia" w:ascii="宋体" w:hAnsi="宋体"/>
          <w:color w:val="auto"/>
          <w:sz w:val="24"/>
        </w:rPr>
        <w:t>大写（人民币）：</w:t>
      </w:r>
      <w:r>
        <w:rPr>
          <w:rFonts w:hint="eastAsia" w:ascii="宋体" w:hAnsi="宋体" w:cs="宋体"/>
          <w:b/>
          <w:bCs/>
          <w:color w:val="000000" w:themeColor="text1"/>
          <w:kern w:val="0"/>
          <w:sz w:val="21"/>
          <w:szCs w:val="21"/>
          <w:u w:val="single"/>
          <w:lang w:val="en-US" w:eastAsia="zh-CN"/>
          <w14:textFill>
            <w14:solidFill>
              <w14:schemeClr w14:val="tx1"/>
            </w14:solidFill>
          </w14:textFill>
        </w:rPr>
        <w:t xml:space="preserve">   </w:t>
      </w:r>
      <w:r>
        <w:rPr>
          <w:rFonts w:hint="eastAsia" w:ascii="宋体" w:hAnsi="宋体" w:cs="宋体"/>
          <w:b/>
          <w:bCs/>
          <w:color w:val="auto"/>
          <w:kern w:val="0"/>
          <w:sz w:val="24"/>
          <w:u w:val="none"/>
        </w:rPr>
        <w:t>；</w:t>
      </w:r>
      <w:r>
        <w:rPr>
          <w:rFonts w:hint="eastAsia" w:ascii="宋体" w:hAnsi="宋体"/>
          <w:color w:val="auto"/>
          <w:sz w:val="24"/>
        </w:rPr>
        <w:t>暂定</w:t>
      </w:r>
      <w:r>
        <w:rPr>
          <w:rFonts w:hint="eastAsia" w:ascii="宋体" w:hAnsi="宋体"/>
          <w:color w:val="auto"/>
          <w:sz w:val="24"/>
          <w:lang w:val="en-US" w:eastAsia="zh-CN"/>
        </w:rPr>
        <w:t>不含税</w:t>
      </w:r>
      <w:r>
        <w:rPr>
          <w:rFonts w:hint="eastAsia" w:ascii="宋体" w:hAnsi="宋体"/>
          <w:color w:val="auto"/>
          <w:sz w:val="24"/>
        </w:rPr>
        <w:t>总价</w:t>
      </w:r>
      <w:r>
        <w:rPr>
          <w:rFonts w:hint="eastAsia" w:ascii="宋体" w:hAnsi="宋体"/>
          <w:color w:val="auto"/>
          <w:sz w:val="24"/>
          <w:lang w:eastAsia="zh-CN"/>
        </w:rPr>
        <w:t>：</w:t>
      </w:r>
      <w:r>
        <w:rPr>
          <w:rFonts w:hint="eastAsia" w:ascii="宋体" w:hAnsi="宋体"/>
          <w:color w:val="auto"/>
          <w:sz w:val="24"/>
        </w:rPr>
        <w:t>小写（人民币）：</w:t>
      </w:r>
      <w:r>
        <w:rPr>
          <w:rFonts w:hint="eastAsia" w:ascii="宋体" w:hAnsi="宋体" w:cs="宋体"/>
          <w:b/>
          <w:bCs/>
          <w:color w:val="auto"/>
          <w:kern w:val="0"/>
          <w:sz w:val="24"/>
          <w:u w:val="single"/>
          <w:lang w:val="en-US" w:eastAsia="zh-CN"/>
        </w:rPr>
        <w:t xml:space="preserve">  </w:t>
      </w:r>
      <w:r>
        <w:rPr>
          <w:rFonts w:hint="eastAsia" w:ascii="宋体" w:hAnsi="宋体" w:cs="宋体"/>
          <w:b w:val="0"/>
          <w:bCs w:val="0"/>
          <w:color w:val="auto"/>
          <w:kern w:val="0"/>
          <w:sz w:val="24"/>
          <w:u w:val="single"/>
          <w:lang w:val="en-US" w:eastAsia="zh-CN"/>
        </w:rPr>
        <w:t xml:space="preserve"> </w:t>
      </w:r>
      <w:r>
        <w:rPr>
          <w:rFonts w:hint="eastAsia" w:ascii="宋体" w:hAnsi="宋体"/>
          <w:color w:val="auto"/>
          <w:sz w:val="24"/>
          <w:u w:val="single"/>
        </w:rPr>
        <w:t>元</w:t>
      </w:r>
      <w:r>
        <w:rPr>
          <w:rFonts w:hint="eastAsia" w:ascii="宋体" w:hAnsi="宋体"/>
          <w:color w:val="auto"/>
          <w:sz w:val="24"/>
          <w:u w:val="none"/>
        </w:rPr>
        <w:t>；</w:t>
      </w:r>
      <w:r>
        <w:rPr>
          <w:rFonts w:hint="eastAsia" w:ascii="宋体" w:hAnsi="宋体"/>
          <w:color w:val="auto"/>
          <w:sz w:val="24"/>
        </w:rPr>
        <w:t>大写（人民币）：</w:t>
      </w:r>
      <w:r>
        <w:rPr>
          <w:rFonts w:hint="eastAsia" w:ascii="宋体" w:hAnsi="宋体" w:cs="宋体"/>
          <w:b/>
          <w:bCs/>
          <w:color w:val="000000" w:themeColor="text1"/>
          <w:kern w:val="0"/>
          <w:sz w:val="21"/>
          <w:szCs w:val="21"/>
          <w:u w:val="single"/>
          <w:lang w:val="en-US" w:eastAsia="zh-CN"/>
          <w14:textFill>
            <w14:solidFill>
              <w14:schemeClr w14:val="tx1"/>
            </w14:solidFill>
          </w14:textFill>
        </w:rPr>
        <w:t xml:space="preserve">   </w:t>
      </w:r>
      <w:r>
        <w:rPr>
          <w:rFonts w:hint="eastAsia" w:ascii="宋体" w:hAnsi="宋体" w:cs="宋体"/>
          <w:b/>
          <w:bCs/>
          <w:color w:val="auto"/>
          <w:kern w:val="0"/>
          <w:sz w:val="24"/>
          <w:u w:val="none"/>
        </w:rPr>
        <w:t>；</w:t>
      </w:r>
      <w:r>
        <w:rPr>
          <w:rFonts w:hint="eastAsia" w:ascii="宋体" w:hAnsi="宋体" w:cs="宋体"/>
          <w:b/>
          <w:bCs/>
          <w:color w:val="auto"/>
          <w:kern w:val="0"/>
          <w:sz w:val="24"/>
          <w:u w:val="none"/>
          <w:lang w:val="en-US" w:eastAsia="zh-CN"/>
        </w:rPr>
        <w:t>税率：3%。</w:t>
      </w:r>
    </w:p>
    <w:p>
      <w:pPr>
        <w:pStyle w:val="5"/>
        <w:numPr>
          <w:ilvl w:val="0"/>
          <w:numId w:val="1"/>
        </w:numPr>
        <w:adjustRightInd w:val="0"/>
        <w:snapToGrid w:val="0"/>
        <w:spacing w:line="360" w:lineRule="auto"/>
        <w:jc w:val="both"/>
        <w:rPr>
          <w:color w:val="auto"/>
        </w:rPr>
      </w:pPr>
      <w:r>
        <w:rPr>
          <w:rFonts w:hint="eastAsia"/>
          <w:color w:val="auto"/>
        </w:rPr>
        <w:t>合同文件组成</w:t>
      </w:r>
    </w:p>
    <w:p>
      <w:pPr>
        <w:adjustRightInd w:val="0"/>
        <w:snapToGrid w:val="0"/>
        <w:spacing w:line="360" w:lineRule="auto"/>
        <w:rPr>
          <w:rFonts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、本合同协议书；</w:t>
      </w:r>
    </w:p>
    <w:p>
      <w:pPr>
        <w:adjustRightInd w:val="0"/>
        <w:snapToGrid w:val="0"/>
        <w:spacing w:line="360" w:lineRule="auto"/>
        <w:rPr>
          <w:rFonts w:ascii="宋体" w:hAnsi="宋体"/>
          <w:sz w:val="24"/>
        </w:rPr>
      </w:pPr>
      <w:r>
        <w:rPr>
          <w:rFonts w:hint="eastAsia" w:ascii="宋体" w:hAnsi="宋体"/>
          <w:sz w:val="24"/>
          <w:lang w:val="en-US" w:eastAsia="zh-CN"/>
        </w:rPr>
        <w:t>2</w:t>
      </w:r>
      <w:r>
        <w:rPr>
          <w:rFonts w:hint="eastAsia" w:ascii="宋体" w:hAnsi="宋体"/>
          <w:sz w:val="24"/>
        </w:rPr>
        <w:t>、本合同专用条款；</w:t>
      </w:r>
    </w:p>
    <w:p>
      <w:pPr>
        <w:adjustRightInd w:val="0"/>
        <w:snapToGrid w:val="0"/>
        <w:spacing w:line="360" w:lineRule="auto"/>
        <w:rPr>
          <w:rFonts w:ascii="宋体" w:hAnsi="宋体"/>
          <w:sz w:val="24"/>
        </w:rPr>
      </w:pPr>
      <w:r>
        <w:rPr>
          <w:rFonts w:hint="eastAsia" w:ascii="宋体" w:hAnsi="宋体"/>
          <w:sz w:val="24"/>
          <w:lang w:val="en-US" w:eastAsia="zh-CN"/>
        </w:rPr>
        <w:t>3</w:t>
      </w:r>
      <w:r>
        <w:rPr>
          <w:rFonts w:hint="eastAsia" w:ascii="宋体" w:hAnsi="宋体"/>
          <w:sz w:val="24"/>
        </w:rPr>
        <w:t>、标准、规范及有关技术文件；</w:t>
      </w:r>
    </w:p>
    <w:p>
      <w:pPr>
        <w:adjustRightInd w:val="0"/>
        <w:snapToGrid w:val="0"/>
        <w:spacing w:line="360" w:lineRule="auto"/>
        <w:rPr>
          <w:rFonts w:hint="eastAsia" w:ascii="宋体" w:hAnsi="宋体"/>
          <w:sz w:val="24"/>
        </w:rPr>
      </w:pPr>
      <w:r>
        <w:rPr>
          <w:rFonts w:hint="eastAsia" w:ascii="宋体" w:hAnsi="宋体"/>
          <w:sz w:val="24"/>
          <w:lang w:val="en-US" w:eastAsia="zh-CN"/>
        </w:rPr>
        <w:t>4</w:t>
      </w:r>
      <w:r>
        <w:rPr>
          <w:rFonts w:hint="eastAsia" w:ascii="宋体" w:hAnsi="宋体"/>
          <w:sz w:val="24"/>
        </w:rPr>
        <w:t>、施工图纸、设计变更、二次深化设计图纸；</w:t>
      </w:r>
    </w:p>
    <w:p>
      <w:pPr>
        <w:pStyle w:val="5"/>
        <w:numPr>
          <w:ilvl w:val="0"/>
          <w:numId w:val="1"/>
        </w:numPr>
        <w:adjustRightInd w:val="0"/>
        <w:snapToGrid w:val="0"/>
        <w:spacing w:line="360" w:lineRule="auto"/>
        <w:jc w:val="both"/>
        <w:rPr>
          <w:b w:val="0"/>
          <w:color w:val="000000" w:themeColor="text1"/>
          <w:sz w:val="24"/>
          <w:szCs w:val="24"/>
          <w14:textFill>
            <w14:solidFill>
              <w14:schemeClr w14:val="tx1"/>
            </w14:solidFill>
          </w14:textFill>
        </w:rPr>
      </w:pPr>
      <w:r>
        <w:rPr>
          <w:rFonts w:hint="eastAsia"/>
        </w:rPr>
        <w:t>乙方承诺：</w:t>
      </w:r>
      <w:r>
        <w:rPr>
          <w:rFonts w:hint="eastAsia"/>
          <w:b w:val="0"/>
          <w:sz w:val="24"/>
          <w:szCs w:val="24"/>
        </w:rPr>
        <w:t>乙方向甲方承诺按照合同约定进行施工、</w:t>
      </w:r>
      <w:r>
        <w:rPr>
          <w:rFonts w:hint="eastAsia"/>
          <w:b w:val="0"/>
          <w:color w:val="000000" w:themeColor="text1"/>
          <w:sz w:val="24"/>
          <w:szCs w:val="24"/>
          <w:lang w:eastAsia="zh-CN"/>
          <w14:textFill>
            <w14:solidFill>
              <w14:schemeClr w14:val="tx1"/>
            </w14:solidFill>
          </w14:textFill>
        </w:rPr>
        <w:t>完工</w:t>
      </w:r>
      <w:r>
        <w:rPr>
          <w:rFonts w:hint="eastAsia"/>
          <w:b w:val="0"/>
          <w:color w:val="000000" w:themeColor="text1"/>
          <w:sz w:val="24"/>
          <w:szCs w:val="24"/>
          <w14:textFill>
            <w14:solidFill>
              <w14:schemeClr w14:val="tx1"/>
            </w14:solidFill>
          </w14:textFill>
        </w:rPr>
        <w:t>并在</w:t>
      </w:r>
      <w:r>
        <w:rPr>
          <w:rFonts w:hint="eastAsia"/>
          <w:b w:val="0"/>
          <w:sz w:val="24"/>
          <w:szCs w:val="24"/>
        </w:rPr>
        <w:t>质量保修期内承担</w:t>
      </w:r>
      <w:r>
        <w:rPr>
          <w:rFonts w:hint="eastAsia"/>
          <w:b w:val="0"/>
          <w:color w:val="000000" w:themeColor="text1"/>
          <w:sz w:val="24"/>
          <w:szCs w:val="24"/>
          <w14:textFill>
            <w14:solidFill>
              <w14:schemeClr w14:val="tx1"/>
            </w14:solidFill>
          </w14:textFill>
        </w:rPr>
        <w:t>工程质量保修责任及提供符合甲方要求的相关资料；</w:t>
      </w:r>
    </w:p>
    <w:p>
      <w:pPr>
        <w:pStyle w:val="5"/>
        <w:numPr>
          <w:ilvl w:val="0"/>
          <w:numId w:val="1"/>
        </w:numPr>
        <w:adjustRightInd w:val="0"/>
        <w:snapToGrid w:val="0"/>
        <w:spacing w:line="288"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甲方承诺：</w:t>
      </w:r>
      <w:r>
        <w:rPr>
          <w:rFonts w:hint="eastAsia"/>
          <w:b w:val="0"/>
          <w:color w:val="000000" w:themeColor="text1"/>
          <w:sz w:val="24"/>
          <w:szCs w:val="24"/>
          <w14:textFill>
            <w14:solidFill>
              <w14:schemeClr w14:val="tx1"/>
            </w14:solidFill>
          </w14:textFill>
        </w:rPr>
        <w:t>甲方向乙方承诺按照合同约定的期限和方式支付合同价款及其他应当支付的款项；</w:t>
      </w:r>
    </w:p>
    <w:p>
      <w:pPr>
        <w:pStyle w:val="5"/>
        <w:numPr>
          <w:ilvl w:val="0"/>
          <w:numId w:val="0"/>
        </w:numPr>
        <w:tabs>
          <w:tab w:val="left" w:pos="0"/>
        </w:tabs>
        <w:adjustRightInd w:val="0"/>
        <w:snapToGrid w:val="0"/>
        <w:spacing w:line="288" w:lineRule="auto"/>
        <w:ind w:leftChars="0"/>
        <w:jc w:val="both"/>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十一、</w:t>
      </w:r>
      <w:r>
        <w:rPr>
          <w:rFonts w:hint="eastAsia"/>
          <w:color w:val="000000" w:themeColor="text1"/>
          <w14:textFill>
            <w14:solidFill>
              <w14:schemeClr w14:val="tx1"/>
            </w14:solidFill>
          </w14:textFill>
        </w:rPr>
        <w:t>合同生效</w:t>
      </w:r>
    </w:p>
    <w:p>
      <w:pPr>
        <w:spacing w:line="288" w:lineRule="auto"/>
        <w:ind w:left="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1、合同订立地点：</w:t>
      </w:r>
      <w:r>
        <w:rPr>
          <w:rFonts w:hint="eastAsia"/>
          <w:color w:val="000000" w:themeColor="text1"/>
          <w:sz w:val="24"/>
          <w:u w:val="single"/>
          <w:lang w:val="en-US" w:eastAsia="zh-CN"/>
          <w14:textFill>
            <w14:solidFill>
              <w14:schemeClr w14:val="tx1"/>
            </w14:solidFill>
          </w14:textFill>
        </w:rPr>
        <w:t>江西省九江市共青城市</w:t>
      </w:r>
      <w:r>
        <w:rPr>
          <w:rFonts w:hint="eastAsia"/>
          <w:color w:val="000000" w:themeColor="text1"/>
          <w:sz w:val="24"/>
          <w:u w:val="single"/>
          <w14:textFill>
            <w14:solidFill>
              <w14:schemeClr w14:val="tx1"/>
            </w14:solidFill>
          </w14:textFill>
        </w:rPr>
        <w:t>；</w:t>
      </w:r>
    </w:p>
    <w:p>
      <w:pPr>
        <w:spacing w:line="288" w:lineRule="auto"/>
        <w:ind w:left="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2、本合同双方约定：</w:t>
      </w:r>
      <w:r>
        <w:rPr>
          <w:rFonts w:hint="eastAsia"/>
          <w:color w:val="000000" w:themeColor="text1"/>
          <w:sz w:val="24"/>
          <w:u w:val="single"/>
          <w14:textFill>
            <w14:solidFill>
              <w14:schemeClr w14:val="tx1"/>
            </w14:solidFill>
          </w14:textFill>
        </w:rPr>
        <w:t>双方签字盖章后生效，双方责任义务履约完毕后自动终止；</w:t>
      </w:r>
    </w:p>
    <w:p>
      <w:pPr>
        <w:spacing w:line="288" w:lineRule="auto"/>
        <w:ind w:left="0"/>
        <w:rPr>
          <w:color w:val="000000" w:themeColor="text1"/>
          <w:sz w:val="24"/>
          <w:u w:val="single"/>
          <w14:textFill>
            <w14:solidFill>
              <w14:schemeClr w14:val="tx1"/>
            </w14:solidFill>
          </w14:textFill>
        </w:rPr>
      </w:pPr>
    </w:p>
    <w:p>
      <w:pPr>
        <w:adjustRightInd w:val="0"/>
        <w:snapToGrid w:val="0"/>
        <w:spacing w:line="240" w:lineRule="auto"/>
        <w:ind w:left="0" w:firstLine="2160" w:firstLineChars="900"/>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 xml:space="preserve">            </w:t>
      </w:r>
    </w:p>
    <w:p>
      <w:pPr>
        <w:adjustRightInd w:val="0"/>
        <w:snapToGrid w:val="0"/>
        <w:spacing w:line="240" w:lineRule="auto"/>
        <w:ind w:left="0"/>
        <w:jc w:val="left"/>
        <w:rPr>
          <w:rFonts w:ascii="宋体" w:hAnsi="宋体"/>
          <w:color w:val="000000" w:themeColor="text1"/>
          <w:sz w:val="24"/>
          <w:szCs w:val="28"/>
          <w14:textFill>
            <w14:solidFill>
              <w14:schemeClr w14:val="tx1"/>
            </w14:solidFill>
          </w14:textFill>
        </w:rPr>
      </w:pPr>
    </w:p>
    <w:p>
      <w:pPr>
        <w:adjustRightInd w:val="0"/>
        <w:snapToGrid w:val="0"/>
        <w:spacing w:line="240" w:lineRule="auto"/>
        <w:ind w:left="0"/>
        <w:jc w:val="left"/>
        <w:rPr>
          <w:rFonts w:ascii="宋体" w:hAnsi="宋体"/>
          <w:color w:val="000000" w:themeColor="text1"/>
          <w:sz w:val="24"/>
          <w:szCs w:val="28"/>
          <w14:textFill>
            <w14:solidFill>
              <w14:schemeClr w14:val="tx1"/>
            </w14:solidFill>
          </w14:textFill>
        </w:rPr>
      </w:pPr>
    </w:p>
    <w:p>
      <w:pPr>
        <w:ind w:left="10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甲方（签章）：</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乙方（签章）：</w:t>
      </w:r>
    </w:p>
    <w:p>
      <w:pPr>
        <w:ind w:left="105"/>
        <w:rPr>
          <w:rFonts w:ascii="宋体" w:hAnsi="宋体"/>
          <w:color w:val="000000" w:themeColor="text1"/>
          <w:sz w:val="24"/>
          <w14:textFill>
            <w14:solidFill>
              <w14:schemeClr w14:val="tx1"/>
            </w14:solidFill>
          </w14:textFill>
        </w:rPr>
      </w:pPr>
    </w:p>
    <w:p>
      <w:pPr>
        <w:ind w:left="10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甲方代表：</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乙方代表（附身份证复印件）：</w:t>
      </w:r>
    </w:p>
    <w:p>
      <w:pPr>
        <w:ind w:left="10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ind w:left="10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签订日期：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adjustRightInd w:val="0"/>
        <w:snapToGrid w:val="0"/>
        <w:spacing w:line="240" w:lineRule="auto"/>
        <w:ind w:left="0"/>
        <w:rPr>
          <w:rFonts w:ascii="宋体" w:hAnsi="宋体"/>
          <w:color w:val="000000" w:themeColor="text1"/>
          <w:sz w:val="24"/>
          <w14:textFill>
            <w14:solidFill>
              <w14:schemeClr w14:val="tx1"/>
            </w14:solidFill>
          </w14:textFill>
        </w:rPr>
      </w:pPr>
    </w:p>
    <w:p>
      <w:pPr>
        <w:adjustRightInd w:val="0"/>
        <w:snapToGrid w:val="0"/>
        <w:spacing w:line="240" w:lineRule="auto"/>
        <w:ind w:left="0"/>
        <w:rPr>
          <w:rFonts w:ascii="宋体" w:hAnsi="宋体"/>
          <w:sz w:val="24"/>
        </w:rPr>
      </w:pPr>
    </w:p>
    <w:p>
      <w:pPr>
        <w:adjustRightInd w:val="0"/>
        <w:snapToGrid w:val="0"/>
        <w:spacing w:line="240" w:lineRule="auto"/>
        <w:ind w:left="0"/>
        <w:rPr>
          <w:rFonts w:ascii="宋体" w:hAnsi="宋体"/>
          <w:sz w:val="24"/>
        </w:rPr>
      </w:pPr>
    </w:p>
    <w:p>
      <w:pPr>
        <w:adjustRightInd w:val="0"/>
        <w:snapToGrid w:val="0"/>
        <w:spacing w:line="240" w:lineRule="auto"/>
        <w:ind w:left="0"/>
        <w:rPr>
          <w:rFonts w:ascii="宋体" w:hAnsi="宋体"/>
          <w:sz w:val="24"/>
        </w:rPr>
      </w:pPr>
    </w:p>
    <w:p>
      <w:pPr>
        <w:adjustRightInd w:val="0"/>
        <w:snapToGrid w:val="0"/>
        <w:spacing w:line="240" w:lineRule="auto"/>
        <w:ind w:left="0"/>
        <w:rPr>
          <w:rFonts w:ascii="宋体" w:hAnsi="宋体"/>
          <w:sz w:val="24"/>
        </w:rPr>
      </w:pPr>
    </w:p>
    <w:p>
      <w:pPr>
        <w:adjustRightInd w:val="0"/>
        <w:snapToGrid w:val="0"/>
        <w:spacing w:line="240" w:lineRule="auto"/>
        <w:ind w:left="0"/>
        <w:rPr>
          <w:rFonts w:ascii="宋体" w:hAnsi="宋体"/>
          <w:sz w:val="24"/>
        </w:rPr>
      </w:pPr>
    </w:p>
    <w:p>
      <w:pPr>
        <w:adjustRightInd w:val="0"/>
        <w:snapToGrid w:val="0"/>
        <w:spacing w:line="240" w:lineRule="auto"/>
        <w:ind w:left="0"/>
        <w:rPr>
          <w:rFonts w:ascii="宋体" w:hAnsi="宋体"/>
          <w:sz w:val="24"/>
        </w:rPr>
      </w:pPr>
    </w:p>
    <w:p>
      <w:pPr>
        <w:adjustRightInd w:val="0"/>
        <w:snapToGrid w:val="0"/>
        <w:spacing w:line="240" w:lineRule="auto"/>
        <w:ind w:left="0"/>
        <w:rPr>
          <w:rFonts w:ascii="宋体" w:hAnsi="宋体"/>
          <w:sz w:val="24"/>
        </w:rPr>
      </w:pPr>
    </w:p>
    <w:p>
      <w:pPr>
        <w:adjustRightInd w:val="0"/>
        <w:snapToGrid w:val="0"/>
        <w:spacing w:line="240" w:lineRule="auto"/>
        <w:ind w:left="0"/>
        <w:rPr>
          <w:rFonts w:ascii="宋体" w:hAnsi="宋体"/>
          <w:sz w:val="24"/>
        </w:rPr>
      </w:pPr>
    </w:p>
    <w:p>
      <w:pPr>
        <w:adjustRightInd w:val="0"/>
        <w:snapToGrid w:val="0"/>
        <w:spacing w:line="240" w:lineRule="auto"/>
        <w:ind w:left="0"/>
        <w:rPr>
          <w:rFonts w:ascii="宋体" w:hAnsi="宋体"/>
          <w:sz w:val="24"/>
        </w:rPr>
      </w:pPr>
    </w:p>
    <w:p>
      <w:pPr>
        <w:adjustRightInd w:val="0"/>
        <w:snapToGrid w:val="0"/>
        <w:spacing w:line="240" w:lineRule="auto"/>
        <w:ind w:left="0"/>
        <w:rPr>
          <w:rFonts w:ascii="宋体" w:hAnsi="宋体"/>
          <w:sz w:val="24"/>
        </w:rPr>
      </w:pPr>
    </w:p>
    <w:p>
      <w:pPr>
        <w:adjustRightInd w:val="0"/>
        <w:snapToGrid w:val="0"/>
        <w:spacing w:line="240" w:lineRule="auto"/>
        <w:ind w:left="0"/>
        <w:rPr>
          <w:rFonts w:ascii="宋体" w:hAnsi="宋体"/>
          <w:sz w:val="24"/>
        </w:rPr>
      </w:pPr>
    </w:p>
    <w:p>
      <w:pPr>
        <w:adjustRightInd w:val="0"/>
        <w:snapToGrid w:val="0"/>
        <w:spacing w:line="240" w:lineRule="auto"/>
        <w:ind w:left="0"/>
        <w:rPr>
          <w:rFonts w:ascii="宋体" w:hAnsi="宋体"/>
          <w:sz w:val="24"/>
        </w:rPr>
      </w:pPr>
    </w:p>
    <w:p>
      <w:pPr>
        <w:adjustRightInd w:val="0"/>
        <w:snapToGrid w:val="0"/>
        <w:spacing w:line="240" w:lineRule="auto"/>
        <w:ind w:left="0"/>
        <w:rPr>
          <w:rFonts w:ascii="宋体" w:hAnsi="宋体"/>
          <w:sz w:val="24"/>
        </w:rPr>
      </w:pPr>
    </w:p>
    <w:p>
      <w:pPr>
        <w:adjustRightInd w:val="0"/>
        <w:snapToGrid w:val="0"/>
        <w:spacing w:line="240" w:lineRule="auto"/>
        <w:ind w:left="0"/>
        <w:jc w:val="both"/>
        <w:rPr>
          <w:rFonts w:ascii="宋体" w:hAnsi="宋体"/>
          <w:b/>
          <w:sz w:val="32"/>
          <w:szCs w:val="32"/>
        </w:rPr>
      </w:pPr>
    </w:p>
    <w:p>
      <w:pPr>
        <w:adjustRightInd w:val="0"/>
        <w:snapToGrid w:val="0"/>
        <w:spacing w:line="240" w:lineRule="auto"/>
        <w:ind w:left="0"/>
        <w:jc w:val="center"/>
        <w:rPr>
          <w:rFonts w:ascii="宋体" w:hAnsi="宋体"/>
          <w:b/>
          <w:sz w:val="32"/>
          <w:szCs w:val="32"/>
        </w:rPr>
      </w:pPr>
      <w:r>
        <w:rPr>
          <w:rFonts w:hint="eastAsia" w:ascii="宋体" w:hAnsi="宋体"/>
          <w:b/>
          <w:sz w:val="32"/>
          <w:szCs w:val="32"/>
        </w:rPr>
        <w:t>第二部分　专用条款</w:t>
      </w:r>
    </w:p>
    <w:p>
      <w:pPr>
        <w:pStyle w:val="5"/>
        <w:keepNext w:val="0"/>
        <w:keepLines w:val="0"/>
        <w:pageBreakBefore w:val="0"/>
        <w:numPr>
          <w:ilvl w:val="0"/>
          <w:numId w:val="2"/>
        </w:numPr>
        <w:kinsoku/>
        <w:wordWrap/>
        <w:overflowPunct/>
        <w:topLinePunct w:val="0"/>
        <w:autoSpaceDE/>
        <w:autoSpaceDN/>
        <w:bidi w:val="0"/>
        <w:adjustRightInd w:val="0"/>
        <w:snapToGrid w:val="0"/>
        <w:spacing w:line="288" w:lineRule="auto"/>
        <w:ind w:left="1123" w:hanging="1123"/>
        <w:jc w:val="both"/>
        <w:textAlignment w:val="auto"/>
        <w:rPr>
          <w:rFonts w:ascii="宋体" w:hAnsi="宋体"/>
          <w:bCs w:val="0"/>
          <w:szCs w:val="28"/>
        </w:rPr>
      </w:pPr>
      <w:r>
        <w:rPr>
          <w:rFonts w:hint="eastAsia" w:ascii="宋体" w:hAnsi="宋体"/>
          <w:bCs w:val="0"/>
          <w:szCs w:val="28"/>
        </w:rPr>
        <w:t>承包内容</w:t>
      </w:r>
    </w:p>
    <w:p>
      <w:pPr>
        <w:keepNext w:val="0"/>
        <w:keepLines w:val="0"/>
        <w:pageBreakBefore w:val="0"/>
        <w:kinsoku/>
        <w:wordWrap/>
        <w:overflowPunct/>
        <w:topLinePunct w:val="0"/>
        <w:autoSpaceDE/>
        <w:autoSpaceDN/>
        <w:bidi w:val="0"/>
        <w:adjustRightInd w:val="0"/>
        <w:snapToGrid w:val="0"/>
        <w:spacing w:line="288" w:lineRule="auto"/>
        <w:ind w:left="0"/>
        <w:textAlignment w:val="auto"/>
        <w:rPr>
          <w:rFonts w:ascii="宋体" w:hAnsi="宋体"/>
          <w:sz w:val="24"/>
        </w:rPr>
      </w:pPr>
      <w:r>
        <w:rPr>
          <w:rFonts w:hint="eastAsia" w:ascii="宋体" w:hAnsi="宋体"/>
          <w:sz w:val="24"/>
        </w:rPr>
        <w:t>1、乙方需按相应的国家及本省规范、专项施工方案及技术交底要求完成甲方签发的施工图纸、设计变更所有内容，主要包括但不限于以下内容：</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auto"/>
        <w:rPr>
          <w:rFonts w:ascii="宋体" w:hAnsi="宋体"/>
          <w:sz w:val="24"/>
        </w:rPr>
      </w:pPr>
      <w:r>
        <w:rPr>
          <w:rFonts w:hint="eastAsia" w:ascii="宋体" w:hAnsi="宋体"/>
          <w:sz w:val="24"/>
        </w:rPr>
        <w:t>1.1承包方式：</w:t>
      </w:r>
      <w:r>
        <w:rPr>
          <w:rFonts w:hint="eastAsia" w:ascii="宋体" w:hAnsi="宋体"/>
          <w:color w:val="auto"/>
          <w:sz w:val="24"/>
          <w:lang w:eastAsia="zh-CN"/>
        </w:rPr>
        <w:t>见承包内容内说明</w:t>
      </w:r>
      <w:r>
        <w:rPr>
          <w:rFonts w:hint="eastAsia" w:ascii="Arial" w:hAnsi="Arial" w:cs="Arial"/>
          <w:color w:val="auto"/>
          <w:sz w:val="24"/>
        </w:rPr>
        <w:t>；</w:t>
      </w:r>
    </w:p>
    <w:p>
      <w:pPr>
        <w:keepNext w:val="0"/>
        <w:keepLines w:val="0"/>
        <w:pageBreakBefore w:val="0"/>
        <w:widowControl/>
        <w:kinsoku/>
        <w:wordWrap/>
        <w:overflowPunct/>
        <w:topLinePunct w:val="0"/>
        <w:autoSpaceDE/>
        <w:autoSpaceDN/>
        <w:bidi w:val="0"/>
        <w:adjustRightInd w:val="0"/>
        <w:snapToGrid w:val="0"/>
        <w:spacing w:line="288" w:lineRule="auto"/>
        <w:ind w:left="0"/>
        <w:jc w:val="left"/>
        <w:textAlignment w:val="auto"/>
        <w:rPr>
          <w:rFonts w:ascii="宋体" w:hAnsi="宋体"/>
          <w:sz w:val="24"/>
        </w:rPr>
      </w:pPr>
      <w:r>
        <w:rPr>
          <w:rFonts w:hint="eastAsia" w:ascii="宋体" w:hAnsi="宋体"/>
          <w:sz w:val="24"/>
        </w:rPr>
        <w:t>1.2承包内容：</w:t>
      </w:r>
    </w:p>
    <w:p>
      <w:pPr>
        <w:keepNext w:val="0"/>
        <w:keepLines w:val="0"/>
        <w:pageBreakBefore w:val="0"/>
        <w:widowControl/>
        <w:kinsoku/>
        <w:wordWrap/>
        <w:overflowPunct/>
        <w:topLinePunct w:val="0"/>
        <w:autoSpaceDE/>
        <w:autoSpaceDN/>
        <w:bidi w:val="0"/>
        <w:adjustRightInd w:val="0"/>
        <w:snapToGrid w:val="0"/>
        <w:spacing w:line="288" w:lineRule="auto"/>
        <w:ind w:left="0"/>
        <w:jc w:val="left"/>
        <w:textAlignment w:val="auto"/>
        <w:rPr>
          <w:rFonts w:ascii="宋体" w:hAnsi="宋体"/>
          <w:sz w:val="24"/>
        </w:rPr>
      </w:pPr>
      <w:r>
        <w:rPr>
          <w:rFonts w:hint="eastAsia" w:ascii="宋体" w:hAnsi="宋体"/>
          <w:sz w:val="24"/>
        </w:rPr>
        <w:t>1.1、主要包括但不限于以下内容：</w:t>
      </w:r>
      <w:r>
        <w:rPr>
          <w:rFonts w:hint="eastAsia"/>
          <w:sz w:val="24"/>
          <w:u w:val="single"/>
          <w:lang w:val="en-US" w:eastAsia="zh-CN"/>
        </w:rPr>
        <w:t>锚固钉</w:t>
      </w:r>
      <w:r>
        <w:rPr>
          <w:rFonts w:hint="eastAsia"/>
          <w:sz w:val="24"/>
          <w:u w:val="single"/>
          <w:lang w:eastAsia="zh-CN"/>
        </w:rPr>
        <w:t>、</w:t>
      </w:r>
      <w:r>
        <w:rPr>
          <w:rFonts w:hint="eastAsia"/>
          <w:sz w:val="24"/>
          <w:u w:val="single"/>
        </w:rPr>
        <w:t>喷锚等</w:t>
      </w:r>
      <w:r>
        <w:rPr>
          <w:rFonts w:hint="eastAsia"/>
          <w:sz w:val="24"/>
          <w:u w:val="single"/>
          <w:lang w:eastAsia="zh-CN"/>
        </w:rPr>
        <w:t>；</w:t>
      </w:r>
      <w:r>
        <w:rPr>
          <w:rFonts w:hint="eastAsia" w:ascii="宋体" w:hAnsi="宋体"/>
          <w:sz w:val="24"/>
        </w:rPr>
        <w:t xml:space="preserve">  </w:t>
      </w:r>
    </w:p>
    <w:p>
      <w:pPr>
        <w:keepNext w:val="0"/>
        <w:keepLines w:val="0"/>
        <w:pageBreakBefore w:val="0"/>
        <w:widowControl/>
        <w:kinsoku/>
        <w:wordWrap/>
        <w:overflowPunct/>
        <w:topLinePunct w:val="0"/>
        <w:autoSpaceDE/>
        <w:autoSpaceDN/>
        <w:bidi w:val="0"/>
        <w:adjustRightInd w:val="0"/>
        <w:snapToGrid w:val="0"/>
        <w:spacing w:line="288" w:lineRule="auto"/>
        <w:ind w:left="0"/>
        <w:jc w:val="left"/>
        <w:textAlignment w:val="auto"/>
        <w:rPr>
          <w:rFonts w:hint="default" w:ascii="宋体" w:hAnsi="宋体"/>
          <w:sz w:val="24"/>
          <w:lang w:val="en-US" w:eastAsia="zh-CN"/>
        </w:rPr>
      </w:pPr>
      <w:r>
        <w:rPr>
          <w:rFonts w:hint="eastAsia" w:ascii="宋体" w:hAnsi="宋体"/>
          <w:sz w:val="24"/>
        </w:rPr>
        <w:t>1.1.</w:t>
      </w:r>
      <w:r>
        <w:rPr>
          <w:rFonts w:hint="eastAsia" w:ascii="宋体" w:hAnsi="宋体"/>
          <w:b w:val="0"/>
          <w:bCs w:val="0"/>
          <w:sz w:val="24"/>
        </w:rPr>
        <w:t>1、</w:t>
      </w:r>
      <w:r>
        <w:rPr>
          <w:rFonts w:hint="eastAsia"/>
          <w:b w:val="0"/>
          <w:bCs w:val="0"/>
          <w:sz w:val="24"/>
          <w:u w:val="single"/>
          <w:lang w:val="en-US" w:eastAsia="zh-CN"/>
        </w:rPr>
        <w:t>锚固钉</w:t>
      </w:r>
      <w:r>
        <w:rPr>
          <w:rFonts w:hint="eastAsia"/>
          <w:b w:val="0"/>
          <w:bCs w:val="0"/>
          <w:sz w:val="24"/>
          <w:u w:val="single"/>
        </w:rPr>
        <w:t>喷锚</w:t>
      </w:r>
      <w:r>
        <w:rPr>
          <w:rFonts w:hint="eastAsia" w:ascii="宋体" w:hAnsi="宋体"/>
          <w:b w:val="0"/>
          <w:bCs w:val="0"/>
          <w:sz w:val="24"/>
          <w:u w:val="single"/>
        </w:rPr>
        <w:t>主要包括但不限于以下内容</w:t>
      </w:r>
      <w:r>
        <w:rPr>
          <w:rFonts w:hint="eastAsia" w:ascii="宋体" w:hAnsi="宋体"/>
          <w:b w:val="0"/>
          <w:bCs w:val="0"/>
          <w:sz w:val="24"/>
          <w:u w:val="single"/>
          <w:lang w:eastAsia="zh-CN"/>
        </w:rPr>
        <w:t>（承包方式：包工包</w:t>
      </w:r>
      <w:r>
        <w:rPr>
          <w:rFonts w:hint="eastAsia" w:ascii="宋体" w:hAnsi="宋体"/>
          <w:b w:val="0"/>
          <w:bCs w:val="0"/>
          <w:sz w:val="24"/>
          <w:u w:val="single"/>
          <w:lang w:val="en-US" w:eastAsia="zh-CN"/>
        </w:rPr>
        <w:t>机械</w:t>
      </w:r>
      <w:r>
        <w:rPr>
          <w:rFonts w:hint="eastAsia" w:ascii="宋体" w:hAnsi="宋体"/>
          <w:b w:val="0"/>
          <w:bCs w:val="0"/>
          <w:sz w:val="24"/>
          <w:u w:val="single"/>
          <w:lang w:eastAsia="zh-CN"/>
        </w:rPr>
        <w:t>）</w:t>
      </w:r>
      <w:r>
        <w:rPr>
          <w:rFonts w:hint="eastAsia" w:ascii="宋体" w:hAnsi="宋体"/>
          <w:b w:val="0"/>
          <w:bCs w:val="0"/>
          <w:sz w:val="24"/>
        </w:rPr>
        <w:t>：喷锚设备进场、甲供除外的水电准备到位、土坡面局部修整清理、测量定位放线、锚杆</w:t>
      </w:r>
      <w:r>
        <w:rPr>
          <w:rFonts w:hint="eastAsia" w:ascii="宋体" w:hAnsi="宋体"/>
          <w:b w:val="0"/>
          <w:bCs w:val="0"/>
          <w:sz w:val="24"/>
          <w:lang w:eastAsia="zh-CN"/>
        </w:rPr>
        <w:t>施工</w:t>
      </w:r>
      <w:r>
        <w:rPr>
          <w:rFonts w:hint="eastAsia" w:ascii="宋体" w:hAnsi="宋体"/>
          <w:b w:val="0"/>
          <w:bCs w:val="0"/>
          <w:sz w:val="24"/>
        </w:rPr>
        <w:t>、边坡喷锚的基层表面的清理、植筋、膨胀螺栓、</w:t>
      </w:r>
      <w:r>
        <w:rPr>
          <w:rFonts w:hint="eastAsia" w:ascii="宋体" w:hAnsi="宋体"/>
          <w:b w:val="0"/>
          <w:bCs w:val="0"/>
          <w:sz w:val="24"/>
          <w:lang w:val="en-US" w:eastAsia="zh-CN"/>
        </w:rPr>
        <w:t>锚固钉</w:t>
      </w:r>
      <w:r>
        <w:rPr>
          <w:rFonts w:hint="eastAsia" w:ascii="宋体" w:hAnsi="宋体"/>
          <w:b w:val="0"/>
          <w:bCs w:val="0"/>
          <w:sz w:val="24"/>
        </w:rPr>
        <w:t>施工、钢筋</w:t>
      </w:r>
      <w:r>
        <w:rPr>
          <w:rFonts w:hint="eastAsia" w:ascii="宋体" w:hAnsi="宋体"/>
          <w:b w:val="0"/>
          <w:bCs w:val="0"/>
          <w:sz w:val="24"/>
          <w:lang w:eastAsia="zh-CN"/>
        </w:rPr>
        <w:t>（</w:t>
      </w:r>
      <w:r>
        <w:rPr>
          <w:rFonts w:hint="eastAsia" w:ascii="宋体" w:hAnsi="宋体"/>
          <w:b w:val="0"/>
          <w:bCs w:val="0"/>
          <w:sz w:val="24"/>
          <w:lang w:val="en-US" w:eastAsia="zh-CN"/>
        </w:rPr>
        <w:t>丝</w:t>
      </w:r>
      <w:r>
        <w:rPr>
          <w:rFonts w:hint="eastAsia" w:ascii="宋体" w:hAnsi="宋体"/>
          <w:b w:val="0"/>
          <w:bCs w:val="0"/>
          <w:sz w:val="24"/>
          <w:lang w:eastAsia="zh-CN"/>
        </w:rPr>
        <w:t>）</w:t>
      </w:r>
      <w:r>
        <w:rPr>
          <w:rFonts w:hint="eastAsia" w:ascii="宋体" w:hAnsi="宋体"/>
          <w:b w:val="0"/>
          <w:bCs w:val="0"/>
          <w:sz w:val="24"/>
        </w:rPr>
        <w:t>网加工制作安装、安装PVC泄水管、细石砼喷锚、</w:t>
      </w:r>
      <w:r>
        <w:rPr>
          <w:rFonts w:hint="eastAsia" w:ascii="宋体" w:hAnsi="宋体"/>
          <w:b w:val="0"/>
          <w:bCs w:val="0"/>
          <w:sz w:val="24"/>
          <w:lang w:val="en-US" w:eastAsia="zh-CN"/>
        </w:rPr>
        <w:t>排水沟及截水沟砌筑粉刷、集水井砌筑粉刷、</w:t>
      </w:r>
      <w:r>
        <w:rPr>
          <w:rFonts w:hint="eastAsia" w:ascii="宋体" w:hAnsi="宋体"/>
          <w:b w:val="0"/>
          <w:bCs w:val="0"/>
          <w:sz w:val="24"/>
        </w:rPr>
        <w:t>完工的维护等图示所有内容，并包含确保施工质量及安全相关的所有工作；</w:t>
      </w:r>
    </w:p>
    <w:p>
      <w:pPr>
        <w:keepNext w:val="0"/>
        <w:keepLines w:val="0"/>
        <w:pageBreakBefore w:val="0"/>
        <w:widowControl/>
        <w:kinsoku/>
        <w:wordWrap/>
        <w:overflowPunct/>
        <w:topLinePunct w:val="0"/>
        <w:autoSpaceDE/>
        <w:autoSpaceDN/>
        <w:bidi w:val="0"/>
        <w:adjustRightInd w:val="0"/>
        <w:snapToGrid w:val="0"/>
        <w:spacing w:line="288" w:lineRule="auto"/>
        <w:ind w:left="0" w:leftChars="0" w:firstLine="0" w:firstLineChars="0"/>
        <w:jc w:val="left"/>
        <w:textAlignment w:val="auto"/>
        <w:rPr>
          <w:rFonts w:ascii="宋体" w:hAnsi="宋体"/>
          <w:sz w:val="24"/>
        </w:rPr>
      </w:pPr>
      <w:r>
        <w:rPr>
          <w:rFonts w:hint="eastAsia" w:ascii="宋体" w:hAnsi="宋体"/>
          <w:sz w:val="24"/>
        </w:rPr>
        <w:t xml:space="preserve">1.2 </w:t>
      </w:r>
      <w:r>
        <w:rPr>
          <w:rFonts w:hint="eastAsia" w:ascii="宋体" w:hAnsi="宋体"/>
          <w:sz w:val="24"/>
          <w:lang w:val="en-US" w:eastAsia="zh-CN"/>
        </w:rPr>
        <w:t xml:space="preserve"> </w:t>
      </w:r>
      <w:r>
        <w:rPr>
          <w:rFonts w:hint="eastAsia" w:ascii="宋体" w:hAnsi="宋体"/>
          <w:sz w:val="24"/>
        </w:rPr>
        <w:t>乙方负责施工现场的安全文明施工；</w:t>
      </w:r>
    </w:p>
    <w:p>
      <w:pPr>
        <w:keepNext w:val="0"/>
        <w:keepLines w:val="0"/>
        <w:pageBreakBefore w:val="0"/>
        <w:widowControl/>
        <w:tabs>
          <w:tab w:val="left" w:pos="851"/>
        </w:tabs>
        <w:kinsoku/>
        <w:wordWrap/>
        <w:overflowPunct/>
        <w:topLinePunct w:val="0"/>
        <w:autoSpaceDE/>
        <w:autoSpaceDN/>
        <w:bidi w:val="0"/>
        <w:adjustRightInd w:val="0"/>
        <w:snapToGrid w:val="0"/>
        <w:spacing w:line="288" w:lineRule="auto"/>
        <w:ind w:left="0"/>
        <w:jc w:val="left"/>
        <w:textAlignment w:val="auto"/>
        <w:rPr>
          <w:rFonts w:ascii="宋体" w:hAnsi="宋体"/>
          <w:sz w:val="24"/>
        </w:rPr>
      </w:pPr>
      <w:r>
        <w:rPr>
          <w:rFonts w:hint="eastAsia" w:ascii="宋体" w:hAnsi="宋体"/>
          <w:sz w:val="24"/>
        </w:rPr>
        <w:t>1.3　配合其他分包的工作：如其他分包需要配合时，经项目部决定后应无条件予以配合。如有设计变更，承包人不得以任何理由拒绝执行。</w:t>
      </w:r>
    </w:p>
    <w:p>
      <w:pPr>
        <w:pStyle w:val="5"/>
        <w:keepNext w:val="0"/>
        <w:keepLines w:val="0"/>
        <w:pageBreakBefore w:val="0"/>
        <w:numPr>
          <w:ilvl w:val="0"/>
          <w:numId w:val="2"/>
        </w:numPr>
        <w:kinsoku/>
        <w:wordWrap/>
        <w:overflowPunct/>
        <w:topLinePunct w:val="0"/>
        <w:autoSpaceDE/>
        <w:autoSpaceDN/>
        <w:bidi w:val="0"/>
        <w:adjustRightInd w:val="0"/>
        <w:snapToGrid w:val="0"/>
        <w:spacing w:line="288" w:lineRule="auto"/>
        <w:jc w:val="both"/>
        <w:textAlignment w:val="auto"/>
        <w:rPr>
          <w:rFonts w:ascii="宋体" w:hAnsi="宋体"/>
          <w:bCs w:val="0"/>
          <w:szCs w:val="28"/>
        </w:rPr>
      </w:pPr>
      <w:r>
        <w:rPr>
          <w:rFonts w:hint="eastAsia" w:ascii="宋体" w:hAnsi="宋体"/>
          <w:bCs w:val="0"/>
          <w:szCs w:val="28"/>
        </w:rPr>
        <w:t>人材机约定</w:t>
      </w:r>
    </w:p>
    <w:p>
      <w:pPr>
        <w:keepNext w:val="0"/>
        <w:keepLines w:val="0"/>
        <w:pageBreakBefore w:val="0"/>
        <w:kinsoku/>
        <w:wordWrap/>
        <w:overflowPunct/>
        <w:topLinePunct w:val="0"/>
        <w:autoSpaceDE/>
        <w:autoSpaceDN/>
        <w:bidi w:val="0"/>
        <w:adjustRightInd w:val="0"/>
        <w:snapToGrid w:val="0"/>
        <w:spacing w:line="288" w:lineRule="auto"/>
        <w:ind w:left="0"/>
        <w:textAlignment w:val="auto"/>
        <w:rPr>
          <w:rFonts w:ascii="宋体" w:hAnsi="宋体"/>
          <w:sz w:val="24"/>
        </w:rPr>
      </w:pPr>
      <w:r>
        <w:rPr>
          <w:rFonts w:hint="eastAsia"/>
        </w:rPr>
        <w:t>1.</w:t>
      </w:r>
      <w:r>
        <w:rPr>
          <w:rFonts w:hint="eastAsia" w:ascii="宋体" w:hAnsi="宋体"/>
          <w:sz w:val="24"/>
        </w:rPr>
        <w:t xml:space="preserve"> 乙方提供的主要人、材、机：</w:t>
      </w:r>
    </w:p>
    <w:p>
      <w:pPr>
        <w:keepNext w:val="0"/>
        <w:keepLines w:val="0"/>
        <w:pageBreakBefore w:val="0"/>
        <w:kinsoku/>
        <w:wordWrap/>
        <w:overflowPunct/>
        <w:topLinePunct w:val="0"/>
        <w:autoSpaceDE/>
        <w:autoSpaceDN/>
        <w:bidi w:val="0"/>
        <w:adjustRightInd w:val="0"/>
        <w:snapToGrid w:val="0"/>
        <w:spacing w:line="288" w:lineRule="auto"/>
        <w:ind w:left="210" w:leftChars="100"/>
        <w:textAlignment w:val="auto"/>
        <w:rPr>
          <w:rFonts w:ascii="宋体" w:hAnsi="宋体" w:cs="宋体"/>
          <w:kern w:val="0"/>
          <w:sz w:val="24"/>
        </w:rPr>
      </w:pPr>
      <w:r>
        <w:rPr>
          <w:rFonts w:hint="eastAsia" w:ascii="宋体" w:hAnsi="宋体"/>
          <w:sz w:val="24"/>
        </w:rPr>
        <w:t>1.1　乙方负责提供所有机械设备，主要有：</w:t>
      </w:r>
      <w:r>
        <w:rPr>
          <w:rFonts w:hint="eastAsia" w:ascii="宋体" w:hAnsi="宋体"/>
          <w:sz w:val="24"/>
          <w:lang w:val="en-US" w:eastAsia="zh-CN"/>
        </w:rPr>
        <w:t>挖机、</w:t>
      </w:r>
      <w:r>
        <w:rPr>
          <w:rFonts w:hint="eastAsia" w:ascii="宋体" w:hAnsi="宋体"/>
          <w:b/>
          <w:bCs/>
          <w:sz w:val="24"/>
          <w:lang w:val="en-US" w:eastAsia="zh-CN"/>
        </w:rPr>
        <w:t>锚杆施工挖机</w:t>
      </w:r>
      <w:r>
        <w:rPr>
          <w:rFonts w:hint="eastAsia" w:ascii="宋体" w:hAnsi="宋体"/>
          <w:sz w:val="24"/>
          <w:lang w:val="en-US" w:eastAsia="zh-CN"/>
        </w:rPr>
        <w:t>、</w:t>
      </w:r>
      <w:r>
        <w:rPr>
          <w:rFonts w:hint="eastAsia"/>
          <w:sz w:val="24"/>
        </w:rPr>
        <w:t>锚杆</w:t>
      </w:r>
      <w:r>
        <w:rPr>
          <w:rFonts w:hint="eastAsia"/>
          <w:sz w:val="24"/>
          <w:lang w:val="en-US" w:eastAsia="zh-CN"/>
        </w:rPr>
        <w:t>钻孔</w:t>
      </w:r>
      <w:r>
        <w:rPr>
          <w:rFonts w:hint="eastAsia"/>
          <w:sz w:val="24"/>
        </w:rPr>
        <w:t>机、运输车辆、锯板机、气割开孔设备、风镐</w:t>
      </w:r>
      <w:r>
        <w:rPr>
          <w:rFonts w:hint="eastAsia" w:ascii="宋体" w:hAnsi="宋体"/>
          <w:sz w:val="24"/>
        </w:rPr>
        <w:t>、</w:t>
      </w:r>
      <w:r>
        <w:rPr>
          <w:rFonts w:hint="eastAsia"/>
          <w:sz w:val="24"/>
        </w:rPr>
        <w:t>气泵</w:t>
      </w:r>
      <w:r>
        <w:rPr>
          <w:rFonts w:hint="eastAsia"/>
          <w:b/>
          <w:bCs/>
          <w:sz w:val="24"/>
        </w:rPr>
        <w:t>、</w:t>
      </w:r>
      <w:r>
        <w:rPr>
          <w:rFonts w:hint="eastAsia" w:ascii="宋体" w:hAnsi="宋体" w:cs="宋体"/>
          <w:kern w:val="0"/>
          <w:sz w:val="24"/>
        </w:rPr>
        <w:t>喷锚设备、</w:t>
      </w:r>
      <w:r>
        <w:rPr>
          <w:rFonts w:hint="eastAsia" w:ascii="宋体" w:hAnsi="宋体"/>
          <w:sz w:val="24"/>
        </w:rPr>
        <w:t>电焊机、断铁机、切割机、</w:t>
      </w:r>
      <w:r>
        <w:rPr>
          <w:rFonts w:hint="eastAsia" w:ascii="宋体" w:hAnsi="宋体" w:cs="宋体"/>
          <w:kern w:val="0"/>
          <w:sz w:val="24"/>
        </w:rPr>
        <w:t>电线电缆、施工灯光、配电箱等。</w:t>
      </w:r>
    </w:p>
    <w:p>
      <w:pPr>
        <w:keepNext w:val="0"/>
        <w:keepLines w:val="0"/>
        <w:pageBreakBefore w:val="0"/>
        <w:kinsoku/>
        <w:wordWrap/>
        <w:overflowPunct/>
        <w:topLinePunct w:val="0"/>
        <w:autoSpaceDE/>
        <w:autoSpaceDN/>
        <w:bidi w:val="0"/>
        <w:adjustRightInd w:val="0"/>
        <w:snapToGrid w:val="0"/>
        <w:spacing w:line="288" w:lineRule="auto"/>
        <w:ind w:left="210" w:leftChars="100"/>
        <w:textAlignment w:val="auto"/>
        <w:rPr>
          <w:rFonts w:ascii="宋体" w:hAnsi="宋体"/>
          <w:color w:val="000000" w:themeColor="text1"/>
          <w:sz w:val="24"/>
          <w14:textFill>
            <w14:solidFill>
              <w14:schemeClr w14:val="tx1"/>
            </w14:solidFill>
          </w14:textFill>
        </w:rPr>
      </w:pPr>
      <w:r>
        <w:rPr>
          <w:rFonts w:hint="eastAsia" w:ascii="宋体" w:hAnsi="宋体"/>
          <w:sz w:val="24"/>
        </w:rPr>
        <w:t>1.2　乙方负责提供所有工具，主要有手推车、砼振捣器、板牙、电钻、榔头、大锤、卷尺、线锤、墨斗及民工手头工具等。</w:t>
      </w:r>
    </w:p>
    <w:p>
      <w:pPr>
        <w:keepNext w:val="0"/>
        <w:keepLines w:val="0"/>
        <w:pageBreakBefore w:val="0"/>
        <w:kinsoku/>
        <w:wordWrap/>
        <w:overflowPunct/>
        <w:topLinePunct w:val="0"/>
        <w:autoSpaceDE/>
        <w:autoSpaceDN/>
        <w:bidi w:val="0"/>
        <w:adjustRightInd w:val="0"/>
        <w:snapToGrid w:val="0"/>
        <w:spacing w:line="288" w:lineRule="auto"/>
        <w:ind w:left="210" w:leftChars="1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乙方负责配备的人员：熟练施工队伍，质量技术负责人及专职安全员管理人员各一名；</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auto"/>
        <w:rPr>
          <w:rFonts w:ascii="宋体" w:hAnsi="宋体" w:cs="宋体"/>
          <w:kern w:val="0"/>
          <w:sz w:val="24"/>
        </w:rPr>
      </w:pPr>
      <w:r>
        <w:rPr>
          <w:rFonts w:hint="eastAsia" w:ascii="宋体" w:hAnsi="宋体"/>
          <w:sz w:val="24"/>
        </w:rPr>
        <w:t>2.</w:t>
      </w:r>
      <w:r>
        <w:rPr>
          <w:rFonts w:hint="eastAsia" w:ascii="宋体" w:hAnsi="宋体" w:cs="宋体"/>
          <w:kern w:val="0"/>
          <w:sz w:val="24"/>
        </w:rPr>
        <w:t xml:space="preserve"> 乙供材料管理：</w:t>
      </w:r>
    </w:p>
    <w:p>
      <w:pPr>
        <w:keepNext w:val="0"/>
        <w:keepLines w:val="0"/>
        <w:pageBreakBefore w:val="0"/>
        <w:kinsoku/>
        <w:wordWrap/>
        <w:overflowPunct/>
        <w:topLinePunct w:val="0"/>
        <w:autoSpaceDE/>
        <w:autoSpaceDN/>
        <w:bidi w:val="0"/>
        <w:adjustRightInd w:val="0"/>
        <w:snapToGrid w:val="0"/>
        <w:spacing w:line="288" w:lineRule="auto"/>
        <w:ind w:left="210" w:leftChars="100"/>
        <w:jc w:val="left"/>
        <w:textAlignment w:val="auto"/>
        <w:rPr>
          <w:color w:val="000000" w:themeColor="text1"/>
          <w:highlight w:val="none"/>
          <w14:textFill>
            <w14:solidFill>
              <w14:schemeClr w14:val="tx1"/>
            </w14:solidFill>
          </w14:textFill>
        </w:rPr>
      </w:pPr>
      <w:r>
        <w:rPr>
          <w:rFonts w:hint="eastAsia" w:ascii="宋体" w:hAnsi="宋体"/>
          <w:sz w:val="24"/>
        </w:rPr>
        <w:t>2.1　材料质量标准：</w:t>
      </w:r>
      <w:r>
        <w:rPr>
          <w:rFonts w:hint="eastAsia" w:ascii="宋体" w:hAnsi="宋体"/>
          <w:color w:val="000000" w:themeColor="text1"/>
          <w:sz w:val="24"/>
          <w:highlight w:val="none"/>
          <w14:textFill>
            <w14:solidFill>
              <w14:schemeClr w14:val="tx1"/>
            </w14:solidFill>
          </w14:textFill>
        </w:rPr>
        <w:t>达到相关国家材料验收标准，并满足设计图纸及甲方验收要求;</w:t>
      </w:r>
    </w:p>
    <w:p>
      <w:pPr>
        <w:keepNext w:val="0"/>
        <w:keepLines w:val="0"/>
        <w:pageBreakBefore w:val="0"/>
        <w:kinsoku/>
        <w:wordWrap/>
        <w:overflowPunct/>
        <w:topLinePunct w:val="0"/>
        <w:autoSpaceDE/>
        <w:bidi w:val="0"/>
        <w:adjustRightInd w:val="0"/>
        <w:snapToGrid w:val="0"/>
        <w:spacing w:line="288" w:lineRule="auto"/>
        <w:ind w:left="210" w:leftChars="100"/>
        <w:jc w:val="left"/>
        <w:rPr>
          <w:color w:val="000000" w:themeColor="text1"/>
          <w14:textFill>
            <w14:solidFill>
              <w14:schemeClr w14:val="tx1"/>
            </w14:solidFill>
          </w14:textFill>
        </w:rPr>
      </w:pPr>
      <w:r>
        <w:rPr>
          <w:rFonts w:hint="eastAsia" w:ascii="宋体" w:hAnsi="宋体" w:cs="宋体"/>
          <w:kern w:val="0"/>
          <w:sz w:val="24"/>
        </w:rPr>
        <w:t>2.2　</w:t>
      </w:r>
      <w:r>
        <w:rPr>
          <w:rFonts w:ascii="宋体" w:hAnsi="宋体" w:cs="宋体"/>
          <w:kern w:val="0"/>
          <w:sz w:val="24"/>
        </w:rPr>
        <w:t>乙方必须按</w:t>
      </w:r>
      <w:r>
        <w:rPr>
          <w:rFonts w:ascii="宋体" w:hAnsi="宋体" w:cs="宋体"/>
          <w:color w:val="000000" w:themeColor="text1"/>
          <w:kern w:val="0"/>
          <w:sz w:val="24"/>
          <w14:textFill>
            <w14:solidFill>
              <w14:schemeClr w14:val="tx1"/>
            </w14:solidFill>
          </w14:textFill>
        </w:rPr>
        <w:t>照工程进度要求组织人工、</w:t>
      </w:r>
      <w:r>
        <w:rPr>
          <w:rFonts w:hint="eastAsia" w:ascii="宋体" w:hAnsi="宋体" w:cs="宋体"/>
          <w:color w:val="000000" w:themeColor="text1"/>
          <w:kern w:val="0"/>
          <w:sz w:val="24"/>
          <w14:textFill>
            <w14:solidFill>
              <w14:schemeClr w14:val="tx1"/>
            </w14:solidFill>
          </w14:textFill>
        </w:rPr>
        <w:t>设备</w:t>
      </w:r>
      <w:r>
        <w:rPr>
          <w:rFonts w:ascii="宋体" w:hAnsi="宋体" w:cs="宋体"/>
          <w:color w:val="000000" w:themeColor="text1"/>
          <w:kern w:val="0"/>
          <w:sz w:val="24"/>
          <w14:textFill>
            <w14:solidFill>
              <w14:schemeClr w14:val="tx1"/>
            </w14:solidFill>
          </w14:textFill>
        </w:rPr>
        <w:t>进场</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须根据文明施工要求合理堆放且由乙方自行保管，</w:t>
      </w:r>
      <w:r>
        <w:rPr>
          <w:rFonts w:ascii="宋体" w:hAnsi="宋体"/>
          <w:color w:val="000000" w:themeColor="text1"/>
          <w:sz w:val="24"/>
          <w14:textFill>
            <w14:solidFill>
              <w14:schemeClr w14:val="tx1"/>
            </w14:solidFill>
          </w14:textFill>
        </w:rPr>
        <w:t>如发生</w:t>
      </w:r>
      <w:r>
        <w:rPr>
          <w:rFonts w:hint="eastAsia" w:ascii="宋体" w:hAnsi="宋体"/>
          <w:color w:val="000000" w:themeColor="text1"/>
          <w:sz w:val="24"/>
          <w14:textFill>
            <w14:solidFill>
              <w14:schemeClr w14:val="tx1"/>
            </w14:solidFill>
          </w14:textFill>
        </w:rPr>
        <w:t>遗</w:t>
      </w:r>
      <w:r>
        <w:rPr>
          <w:rFonts w:ascii="宋体" w:hAnsi="宋体"/>
          <w:color w:val="000000" w:themeColor="text1"/>
          <w:sz w:val="24"/>
          <w14:textFill>
            <w14:solidFill>
              <w14:schemeClr w14:val="tx1"/>
            </w14:solidFill>
          </w14:textFill>
        </w:rPr>
        <w:t>失</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责任自负。</w:t>
      </w:r>
    </w:p>
    <w:p>
      <w:pPr>
        <w:keepNext w:val="0"/>
        <w:keepLines w:val="0"/>
        <w:pageBreakBefore w:val="0"/>
        <w:widowControl/>
        <w:kinsoku/>
        <w:wordWrap/>
        <w:overflowPunct/>
        <w:topLinePunct w:val="0"/>
        <w:autoSpaceDE/>
        <w:autoSpaceDN/>
        <w:bidi w:val="0"/>
        <w:adjustRightInd w:val="0"/>
        <w:snapToGrid w:val="0"/>
        <w:spacing w:line="360" w:lineRule="exact"/>
        <w:ind w:left="-420" w:leftChars="-200" w:firstLine="480" w:firstLineChars="200"/>
        <w:jc w:val="left"/>
        <w:textAlignment w:val="auto"/>
        <w:outlineLvl w:val="9"/>
        <w:rPr>
          <w:rFonts w:hint="eastAsia" w:ascii="宋体" w:hAnsi="宋体" w:cs="宋体"/>
          <w:b/>
          <w:bCs/>
          <w:color w:val="000000"/>
          <w:kern w:val="0"/>
          <w:sz w:val="24"/>
          <w:highlight w:val="none"/>
          <w:lang w:val="en-US" w:eastAsia="zh-CN"/>
        </w:rPr>
      </w:pPr>
      <w:r>
        <w:rPr>
          <w:rFonts w:hint="eastAsia" w:ascii="宋体" w:hAnsi="宋体"/>
          <w:color w:val="000000" w:themeColor="text1"/>
          <w:sz w:val="24"/>
          <w14:textFill>
            <w14:solidFill>
              <w14:schemeClr w14:val="tx1"/>
            </w14:solidFill>
          </w14:textFill>
        </w:rPr>
        <w:t>3.</w:t>
      </w:r>
      <w:r>
        <w:rPr>
          <w:rFonts w:hint="eastAsia" w:ascii="宋体" w:hAnsi="宋体" w:eastAsia="宋体" w:cs="宋体"/>
          <w:color w:val="333333"/>
          <w:kern w:val="0"/>
          <w:sz w:val="24"/>
          <w:szCs w:val="24"/>
          <w:lang w:val="en-US" w:eastAsia="zh-CN"/>
        </w:rPr>
        <w:t>甲供材料设备供应明细</w:t>
      </w:r>
    </w:p>
    <w:tbl>
      <w:tblPr>
        <w:tblStyle w:val="6"/>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2793"/>
        <w:gridCol w:w="2481"/>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82" w:type="dxa"/>
            <w:noWrap w:val="0"/>
            <w:vAlign w:val="center"/>
          </w:tcPr>
          <w:p>
            <w:pPr>
              <w:spacing w:line="360" w:lineRule="auto"/>
              <w:ind w:left="0" w:leftChars="0" w:firstLine="0" w:firstLineChars="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序号</w:t>
            </w:r>
          </w:p>
        </w:tc>
        <w:tc>
          <w:tcPr>
            <w:tcW w:w="2793" w:type="dxa"/>
            <w:noWrap w:val="0"/>
            <w:vAlign w:val="center"/>
          </w:tcPr>
          <w:p>
            <w:pPr>
              <w:spacing w:line="360" w:lineRule="auto"/>
              <w:ind w:left="0" w:leftChars="0" w:firstLine="0" w:firstLineChars="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材料</w:t>
            </w:r>
            <w:r>
              <w:rPr>
                <w:rFonts w:hint="eastAsia" w:ascii="宋体" w:hAnsi="宋体" w:cs="宋体"/>
                <w:color w:val="auto"/>
                <w:sz w:val="20"/>
                <w:szCs w:val="20"/>
                <w:highlight w:val="none"/>
              </w:rPr>
              <w:t>名称</w:t>
            </w:r>
          </w:p>
        </w:tc>
        <w:tc>
          <w:tcPr>
            <w:tcW w:w="2481" w:type="dxa"/>
            <w:noWrap w:val="0"/>
            <w:vAlign w:val="center"/>
          </w:tcPr>
          <w:p>
            <w:pPr>
              <w:spacing w:line="360" w:lineRule="auto"/>
              <w:ind w:left="0" w:leftChars="0" w:firstLine="0" w:firstLineChars="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品牌范围</w:t>
            </w:r>
          </w:p>
        </w:tc>
        <w:tc>
          <w:tcPr>
            <w:tcW w:w="2411" w:type="dxa"/>
            <w:noWrap w:val="0"/>
            <w:vAlign w:val="center"/>
          </w:tcPr>
          <w:p>
            <w:pPr>
              <w:spacing w:line="360" w:lineRule="auto"/>
              <w:ind w:left="0" w:leftChars="0" w:firstLine="0" w:firstLineChars="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供应方式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782" w:type="dxa"/>
            <w:noWrap w:val="0"/>
            <w:vAlign w:val="center"/>
          </w:tcPr>
          <w:p>
            <w:pPr>
              <w:spacing w:line="360" w:lineRule="auto"/>
              <w:ind w:left="0" w:leftChars="0" w:firstLine="0" w:firstLineChars="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2793" w:type="dxa"/>
            <w:noWrap w:val="0"/>
            <w:vAlign w:val="center"/>
          </w:tcPr>
          <w:p>
            <w:pPr>
              <w:spacing w:line="360" w:lineRule="auto"/>
              <w:ind w:left="0" w:leftChars="0" w:firstLine="0" w:firstLineChars="0"/>
              <w:jc w:val="center"/>
              <w:textAlignment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混凝土</w:t>
            </w:r>
          </w:p>
        </w:tc>
        <w:tc>
          <w:tcPr>
            <w:tcW w:w="2481" w:type="dxa"/>
            <w:noWrap w:val="0"/>
            <w:vAlign w:val="center"/>
          </w:tcPr>
          <w:p>
            <w:pPr>
              <w:spacing w:line="360" w:lineRule="auto"/>
              <w:ind w:left="0" w:leftChars="0" w:firstLine="0" w:firstLineChars="0"/>
              <w:jc w:val="center"/>
              <w:textAlignment w:val="center"/>
              <w:rPr>
                <w:rFonts w:ascii="宋体" w:hAnsi="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国家标准</w:t>
            </w:r>
          </w:p>
        </w:tc>
        <w:tc>
          <w:tcPr>
            <w:tcW w:w="2411" w:type="dxa"/>
            <w:noWrap w:val="0"/>
            <w:vAlign w:val="center"/>
          </w:tcPr>
          <w:p>
            <w:pPr>
              <w:spacing w:line="360" w:lineRule="auto"/>
              <w:ind w:left="0" w:leftChars="0" w:firstLine="0" w:firstLineChars="0"/>
              <w:jc w:val="center"/>
              <w:textAlignment w:val="center"/>
              <w:rPr>
                <w:rFonts w:ascii="宋体" w:hAnsi="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82" w:type="dxa"/>
            <w:noWrap w:val="0"/>
            <w:vAlign w:val="center"/>
          </w:tcPr>
          <w:p>
            <w:pPr>
              <w:spacing w:line="360" w:lineRule="auto"/>
              <w:ind w:left="0" w:leftChars="0" w:firstLine="0" w:firstLineChars="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2793" w:type="dxa"/>
            <w:noWrap w:val="0"/>
            <w:vAlign w:val="center"/>
          </w:tcPr>
          <w:p>
            <w:pPr>
              <w:spacing w:line="360" w:lineRule="auto"/>
              <w:ind w:left="0" w:leftChars="0" w:firstLine="0" w:firstLineChars="0"/>
              <w:jc w:val="center"/>
              <w:textAlignment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砌块</w:t>
            </w:r>
          </w:p>
        </w:tc>
        <w:tc>
          <w:tcPr>
            <w:tcW w:w="2481" w:type="dxa"/>
            <w:noWrap w:val="0"/>
            <w:vAlign w:val="center"/>
          </w:tcPr>
          <w:p>
            <w:pPr>
              <w:spacing w:line="360" w:lineRule="auto"/>
              <w:ind w:left="0" w:leftChars="0" w:firstLine="0" w:firstLineChars="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国家标准</w:t>
            </w:r>
          </w:p>
        </w:tc>
        <w:tc>
          <w:tcPr>
            <w:tcW w:w="2411" w:type="dxa"/>
            <w:noWrap w:val="0"/>
            <w:vAlign w:val="center"/>
          </w:tcPr>
          <w:p>
            <w:pPr>
              <w:spacing w:line="360" w:lineRule="auto"/>
              <w:ind w:left="0" w:leftChars="0" w:firstLine="0" w:firstLineChars="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2" w:type="dxa"/>
            <w:noWrap w:val="0"/>
            <w:vAlign w:val="center"/>
          </w:tcPr>
          <w:p>
            <w:pPr>
              <w:spacing w:line="360" w:lineRule="auto"/>
              <w:ind w:left="0" w:leftChars="0" w:firstLine="0" w:firstLineChars="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2793" w:type="dxa"/>
            <w:noWrap w:val="0"/>
            <w:vAlign w:val="center"/>
          </w:tcPr>
          <w:p>
            <w:pPr>
              <w:spacing w:line="360" w:lineRule="auto"/>
              <w:ind w:left="0" w:leftChars="0" w:firstLine="0" w:firstLineChars="0"/>
              <w:jc w:val="center"/>
              <w:textAlignment w:val="center"/>
              <w:rPr>
                <w:rFonts w:hint="default" w:ascii="宋体" w:hAnsi="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砂子、砂石</w:t>
            </w:r>
          </w:p>
        </w:tc>
        <w:tc>
          <w:tcPr>
            <w:tcW w:w="2481" w:type="dxa"/>
            <w:noWrap w:val="0"/>
            <w:vAlign w:val="center"/>
          </w:tcPr>
          <w:p>
            <w:pPr>
              <w:spacing w:line="360" w:lineRule="auto"/>
              <w:ind w:left="0" w:leftChars="0" w:firstLine="0" w:firstLineChars="0"/>
              <w:jc w:val="center"/>
              <w:textAlignment w:val="center"/>
              <w:rPr>
                <w:rFonts w:hint="default" w:ascii="宋体" w:hAnsi="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国家标准</w:t>
            </w:r>
          </w:p>
        </w:tc>
        <w:tc>
          <w:tcPr>
            <w:tcW w:w="2411" w:type="dxa"/>
            <w:noWrap w:val="0"/>
            <w:vAlign w:val="center"/>
          </w:tcPr>
          <w:p>
            <w:pPr>
              <w:spacing w:line="360" w:lineRule="auto"/>
              <w:ind w:left="0" w:leftChars="0" w:firstLine="0" w:firstLineChars="0"/>
              <w:jc w:val="center"/>
              <w:textAlignment w:val="center"/>
              <w:rPr>
                <w:rFonts w:hint="eastAsia" w:ascii="宋体" w:hAnsi="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2" w:type="dxa"/>
            <w:noWrap w:val="0"/>
            <w:vAlign w:val="center"/>
          </w:tcPr>
          <w:p>
            <w:pPr>
              <w:spacing w:line="360" w:lineRule="auto"/>
              <w:ind w:left="0" w:leftChars="0" w:firstLine="0" w:firstLineChars="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2793" w:type="dxa"/>
            <w:noWrap w:val="0"/>
            <w:vAlign w:val="center"/>
          </w:tcPr>
          <w:p>
            <w:pPr>
              <w:spacing w:line="360" w:lineRule="auto"/>
              <w:ind w:left="0" w:leftChars="0" w:firstLine="0" w:firstLineChars="0"/>
              <w:jc w:val="center"/>
              <w:textAlignment w:val="center"/>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水泥</w:t>
            </w:r>
          </w:p>
        </w:tc>
        <w:tc>
          <w:tcPr>
            <w:tcW w:w="2481" w:type="dxa"/>
            <w:noWrap w:val="0"/>
            <w:vAlign w:val="center"/>
          </w:tcPr>
          <w:p>
            <w:pPr>
              <w:spacing w:line="360" w:lineRule="auto"/>
              <w:ind w:left="0" w:leftChars="0" w:firstLine="0" w:firstLineChars="0"/>
              <w:jc w:val="center"/>
              <w:textAlignment w:val="center"/>
              <w:rPr>
                <w:rFonts w:ascii="宋体" w:hAnsi="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国家标准</w:t>
            </w:r>
          </w:p>
        </w:tc>
        <w:tc>
          <w:tcPr>
            <w:tcW w:w="2411" w:type="dxa"/>
            <w:noWrap w:val="0"/>
            <w:vAlign w:val="center"/>
          </w:tcPr>
          <w:p>
            <w:pPr>
              <w:spacing w:line="360" w:lineRule="auto"/>
              <w:ind w:left="0" w:leftChars="0" w:firstLine="0" w:firstLineChars="0"/>
              <w:jc w:val="center"/>
              <w:textAlignment w:val="center"/>
              <w:rPr>
                <w:rFonts w:ascii="宋体" w:hAnsi="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2" w:type="dxa"/>
            <w:noWrap w:val="0"/>
            <w:vAlign w:val="center"/>
          </w:tcPr>
          <w:p>
            <w:pPr>
              <w:spacing w:line="360" w:lineRule="auto"/>
              <w:ind w:left="0" w:leftChars="0" w:firstLine="0" w:firstLineChars="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2793" w:type="dxa"/>
            <w:noWrap w:val="0"/>
            <w:vAlign w:val="center"/>
          </w:tcPr>
          <w:p>
            <w:pPr>
              <w:spacing w:line="360" w:lineRule="auto"/>
              <w:ind w:left="0" w:leftChars="0" w:firstLine="0" w:firstLineChars="0"/>
              <w:jc w:val="center"/>
              <w:textAlignment w:val="center"/>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锚固钉、钢筋网片</w:t>
            </w:r>
          </w:p>
        </w:tc>
        <w:tc>
          <w:tcPr>
            <w:tcW w:w="2481" w:type="dxa"/>
            <w:noWrap w:val="0"/>
            <w:vAlign w:val="center"/>
          </w:tcPr>
          <w:p>
            <w:pPr>
              <w:spacing w:line="360" w:lineRule="auto"/>
              <w:ind w:left="0" w:leftChars="0" w:firstLine="0" w:firstLineChars="0"/>
              <w:jc w:val="center"/>
              <w:textAlignment w:val="center"/>
              <w:rPr>
                <w:rFonts w:hint="default" w:ascii="宋体" w:hAnsi="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国家标准</w:t>
            </w:r>
          </w:p>
        </w:tc>
        <w:tc>
          <w:tcPr>
            <w:tcW w:w="2411" w:type="dxa"/>
            <w:noWrap w:val="0"/>
            <w:vAlign w:val="center"/>
          </w:tcPr>
          <w:p>
            <w:pPr>
              <w:spacing w:line="360" w:lineRule="auto"/>
              <w:ind w:left="0" w:leftChars="0" w:firstLine="0" w:firstLineChars="0"/>
              <w:jc w:val="center"/>
              <w:textAlignment w:val="center"/>
              <w:rPr>
                <w:rFonts w:ascii="宋体" w:hAnsi="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82" w:type="dxa"/>
            <w:noWrap w:val="0"/>
            <w:vAlign w:val="center"/>
          </w:tcPr>
          <w:p>
            <w:pPr>
              <w:spacing w:line="360" w:lineRule="auto"/>
              <w:ind w:left="0" w:leftChars="0" w:firstLine="0" w:firstLineChars="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6</w:t>
            </w:r>
          </w:p>
        </w:tc>
        <w:tc>
          <w:tcPr>
            <w:tcW w:w="2793" w:type="dxa"/>
            <w:noWrap w:val="0"/>
            <w:vAlign w:val="center"/>
          </w:tcPr>
          <w:p>
            <w:pPr>
              <w:spacing w:line="360" w:lineRule="auto"/>
              <w:ind w:left="0" w:leftChars="0" w:firstLine="0" w:firstLineChars="0"/>
              <w:jc w:val="center"/>
              <w:textAlignment w:val="center"/>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护栏</w:t>
            </w:r>
          </w:p>
        </w:tc>
        <w:tc>
          <w:tcPr>
            <w:tcW w:w="2481" w:type="dxa"/>
            <w:noWrap w:val="0"/>
            <w:vAlign w:val="center"/>
          </w:tcPr>
          <w:p>
            <w:pPr>
              <w:spacing w:line="360" w:lineRule="auto"/>
              <w:ind w:left="0" w:leftChars="0" w:firstLine="0" w:firstLineChars="0"/>
              <w:jc w:val="center"/>
              <w:textAlignment w:val="center"/>
              <w:rPr>
                <w:rFonts w:hint="eastAsia" w:ascii="宋体" w:hAnsi="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国家标准</w:t>
            </w:r>
          </w:p>
        </w:tc>
        <w:tc>
          <w:tcPr>
            <w:tcW w:w="2411" w:type="dxa"/>
            <w:noWrap w:val="0"/>
            <w:vAlign w:val="center"/>
          </w:tcPr>
          <w:p>
            <w:pPr>
              <w:spacing w:line="360" w:lineRule="auto"/>
              <w:ind w:left="0" w:leftChars="0" w:firstLine="0" w:firstLineChars="0"/>
              <w:jc w:val="center"/>
              <w:textAlignment w:val="center"/>
              <w:rPr>
                <w:rFonts w:hint="eastAsia" w:ascii="宋体" w:hAnsi="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2" w:type="dxa"/>
            <w:noWrap w:val="0"/>
            <w:vAlign w:val="center"/>
          </w:tcPr>
          <w:p>
            <w:pPr>
              <w:spacing w:line="360" w:lineRule="auto"/>
              <w:ind w:left="0" w:leftChars="0" w:firstLine="0" w:firstLineChars="0"/>
              <w:jc w:val="center"/>
              <w:textAlignment w:val="center"/>
              <w:rPr>
                <w:rFonts w:hint="eastAsia" w:ascii="宋体" w:hAnsi="宋体" w:eastAsia="宋体" w:cs="宋体"/>
                <w:color w:val="auto"/>
                <w:sz w:val="20"/>
                <w:szCs w:val="20"/>
                <w:highlight w:val="none"/>
                <w:lang w:val="en-US" w:eastAsia="zh-CN"/>
              </w:rPr>
            </w:pPr>
            <w:bookmarkStart w:id="2" w:name="_GoBack" w:colFirst="1" w:colLast="3"/>
            <w:r>
              <w:rPr>
                <w:rFonts w:hint="eastAsia" w:ascii="宋体" w:hAnsi="宋体" w:cs="宋体"/>
                <w:color w:val="auto"/>
                <w:sz w:val="20"/>
                <w:szCs w:val="20"/>
                <w:highlight w:val="none"/>
                <w:lang w:val="en-US" w:eastAsia="zh-CN"/>
              </w:rPr>
              <w:t>7</w:t>
            </w:r>
          </w:p>
        </w:tc>
        <w:tc>
          <w:tcPr>
            <w:tcW w:w="2793" w:type="dxa"/>
            <w:noWrap w:val="0"/>
            <w:vAlign w:val="center"/>
          </w:tcPr>
          <w:p>
            <w:pPr>
              <w:spacing w:line="360" w:lineRule="auto"/>
              <w:ind w:left="0" w:leftChars="0" w:firstLine="0" w:firstLineChars="0"/>
              <w:jc w:val="center"/>
              <w:textAlignment w:val="center"/>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PVC管</w:t>
            </w:r>
          </w:p>
        </w:tc>
        <w:tc>
          <w:tcPr>
            <w:tcW w:w="2481" w:type="dxa"/>
            <w:noWrap w:val="0"/>
            <w:vAlign w:val="center"/>
          </w:tcPr>
          <w:p>
            <w:pPr>
              <w:spacing w:line="360" w:lineRule="auto"/>
              <w:ind w:left="0" w:leftChars="0" w:firstLine="0" w:firstLineChars="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国家标准</w:t>
            </w:r>
          </w:p>
        </w:tc>
        <w:tc>
          <w:tcPr>
            <w:tcW w:w="2411" w:type="dxa"/>
            <w:noWrap w:val="0"/>
            <w:vAlign w:val="center"/>
          </w:tcPr>
          <w:p>
            <w:pPr>
              <w:spacing w:line="360" w:lineRule="auto"/>
              <w:ind w:left="0" w:leftChars="0" w:firstLine="0" w:firstLineChars="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甲供</w:t>
            </w:r>
          </w:p>
        </w:tc>
      </w:tr>
      <w:bookmarkEnd w:id="2"/>
    </w:tbl>
    <w:p>
      <w:pPr>
        <w:keepNext w:val="0"/>
        <w:keepLines w:val="0"/>
        <w:pageBreakBefore w:val="0"/>
        <w:widowControl/>
        <w:kinsoku/>
        <w:wordWrap/>
        <w:overflowPunct/>
        <w:topLinePunct w:val="0"/>
        <w:autoSpaceDE/>
        <w:autoSpaceDN/>
        <w:bidi w:val="0"/>
        <w:adjustRightInd w:val="0"/>
        <w:snapToGrid w:val="0"/>
        <w:spacing w:line="360" w:lineRule="exact"/>
        <w:ind w:left="-420" w:leftChars="-200" w:firstLine="482" w:firstLineChars="200"/>
        <w:jc w:val="left"/>
        <w:textAlignment w:val="auto"/>
        <w:outlineLvl w:val="9"/>
        <w:rPr>
          <w:rFonts w:hint="default" w:ascii="宋体" w:hAnsi="宋体" w:cs="宋体"/>
          <w:b/>
          <w:bCs/>
          <w:color w:val="000000"/>
          <w:kern w:val="0"/>
          <w:sz w:val="24"/>
          <w:highlight w:val="none"/>
          <w:lang w:val="en-US" w:eastAsia="zh-CN"/>
        </w:rPr>
      </w:pPr>
      <w:r>
        <w:rPr>
          <w:rFonts w:hint="eastAsia" w:ascii="宋体" w:hAnsi="宋体" w:cs="宋体"/>
          <w:b/>
          <w:bCs/>
          <w:color w:val="000000"/>
          <w:kern w:val="0"/>
          <w:sz w:val="24"/>
          <w:highlight w:val="none"/>
          <w:lang w:val="en-US" w:eastAsia="zh-CN"/>
        </w:rPr>
        <w:t>注：除以上材料甲供外，其余材料均乙供。</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p>
    <w:p>
      <w:pPr>
        <w:keepNext w:val="0"/>
        <w:keepLines w:val="0"/>
        <w:pageBreakBefore w:val="0"/>
        <w:kinsoku/>
        <w:wordWrap/>
        <w:overflowPunct/>
        <w:topLinePunct w:val="0"/>
        <w:autoSpaceDE/>
        <w:bidi w:val="0"/>
        <w:adjustRightInd w:val="0"/>
        <w:snapToGrid w:val="0"/>
        <w:spacing w:line="288" w:lineRule="auto"/>
        <w:ind w:left="0"/>
        <w:jc w:val="left"/>
        <w:rPr>
          <w:rFonts w:ascii="宋体" w:hAnsi="宋体" w:cs="宋体"/>
          <w:kern w:val="0"/>
          <w:sz w:val="24"/>
        </w:rPr>
      </w:pPr>
      <w:r>
        <w:rPr>
          <w:rFonts w:hint="eastAsia" w:ascii="宋体" w:hAnsi="宋体" w:cs="宋体"/>
          <w:kern w:val="0"/>
          <w:sz w:val="24"/>
        </w:rPr>
        <w:t>4. 甲供材料管理：</w:t>
      </w:r>
    </w:p>
    <w:p>
      <w:pPr>
        <w:keepNext w:val="0"/>
        <w:keepLines w:val="0"/>
        <w:pageBreakBefore w:val="0"/>
        <w:kinsoku/>
        <w:wordWrap/>
        <w:overflowPunct/>
        <w:topLinePunct w:val="0"/>
        <w:autoSpaceDE/>
        <w:bidi w:val="0"/>
        <w:adjustRightInd w:val="0"/>
        <w:snapToGrid w:val="0"/>
        <w:spacing w:line="288" w:lineRule="auto"/>
        <w:ind w:left="284"/>
        <w:jc w:val="left"/>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1</w:t>
      </w:r>
      <w:r>
        <w:rPr>
          <w:rFonts w:hint="eastAsia" w:ascii="宋体" w:hAnsi="宋体" w:cs="宋体"/>
          <w:kern w:val="0"/>
          <w:sz w:val="24"/>
        </w:rPr>
        <w:t>由甲方供应机械设备，承包人应指定专人领用（使用），并办理相关手续，由甲方相关人员进行复核。</w:t>
      </w:r>
    </w:p>
    <w:p>
      <w:pPr>
        <w:keepNext w:val="0"/>
        <w:keepLines w:val="0"/>
        <w:pageBreakBefore w:val="0"/>
        <w:kinsoku/>
        <w:wordWrap/>
        <w:overflowPunct/>
        <w:topLinePunct w:val="0"/>
        <w:autoSpaceDE/>
        <w:bidi w:val="0"/>
        <w:adjustRightInd w:val="0"/>
        <w:snapToGrid w:val="0"/>
        <w:spacing w:line="288" w:lineRule="auto"/>
        <w:ind w:left="284"/>
        <w:jc w:val="left"/>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2</w:t>
      </w:r>
      <w:r>
        <w:rPr>
          <w:rFonts w:hint="eastAsia" w:ascii="宋体" w:hAnsi="宋体" w:cs="宋体"/>
          <w:kern w:val="0"/>
          <w:sz w:val="24"/>
        </w:rPr>
        <w:t>所有乙方领出的甲供材料均由乙方负责保管，如发生丢失损坏，由乙方按甲方采购到场价进行赔偿。</w:t>
      </w:r>
    </w:p>
    <w:p>
      <w:pPr>
        <w:keepNext w:val="0"/>
        <w:keepLines w:val="0"/>
        <w:pageBreakBefore w:val="0"/>
        <w:kinsoku/>
        <w:wordWrap/>
        <w:overflowPunct/>
        <w:topLinePunct w:val="0"/>
        <w:autoSpaceDE/>
        <w:bidi w:val="0"/>
        <w:adjustRightInd w:val="0"/>
        <w:snapToGrid w:val="0"/>
        <w:spacing w:line="288" w:lineRule="auto"/>
        <w:ind w:left="284"/>
        <w:jc w:val="left"/>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3</w:t>
      </w:r>
      <w:r>
        <w:rPr>
          <w:rFonts w:hint="eastAsia" w:ascii="宋体" w:hAnsi="宋体" w:cs="宋体"/>
          <w:kern w:val="0"/>
          <w:sz w:val="24"/>
        </w:rPr>
        <w:t>甲供材料损耗范围内的废品材料由甲方回收处理，乙方有义务按甲方要求堆放至指定位置。</w:t>
      </w:r>
    </w:p>
    <w:p>
      <w:pPr>
        <w:keepNext w:val="0"/>
        <w:keepLines w:val="0"/>
        <w:pageBreakBefore w:val="0"/>
        <w:kinsoku/>
        <w:wordWrap/>
        <w:overflowPunct/>
        <w:topLinePunct w:val="0"/>
        <w:autoSpaceDE/>
        <w:bidi w:val="0"/>
        <w:adjustRightInd w:val="0"/>
        <w:snapToGrid w:val="0"/>
        <w:spacing w:line="288" w:lineRule="auto"/>
        <w:ind w:left="284"/>
        <w:jc w:val="left"/>
        <w:rPr>
          <w:b/>
          <w:sz w:val="28"/>
          <w:szCs w:val="28"/>
        </w:rPr>
      </w:pPr>
      <w:r>
        <w:rPr>
          <w:rFonts w:hint="eastAsia" w:ascii="宋体" w:hAnsi="宋体" w:cs="宋体"/>
          <w:kern w:val="0"/>
          <w:sz w:val="24"/>
        </w:rPr>
        <w:t>4.</w:t>
      </w:r>
      <w:r>
        <w:rPr>
          <w:rFonts w:hint="eastAsia" w:ascii="宋体" w:hAnsi="宋体" w:cs="宋体"/>
          <w:kern w:val="0"/>
          <w:sz w:val="24"/>
          <w:lang w:val="en-US" w:eastAsia="zh-CN"/>
        </w:rPr>
        <w:t>4</w:t>
      </w:r>
      <w:r>
        <w:rPr>
          <w:rFonts w:hint="eastAsia" w:ascii="宋体" w:hAnsi="宋体" w:cs="宋体"/>
          <w:kern w:val="0"/>
          <w:sz w:val="24"/>
        </w:rPr>
        <w:t>施工过程中注意保护各种甲供材料，未经甲方允许（有文字证明材料），不得随意损坏及改变用途。</w:t>
      </w:r>
    </w:p>
    <w:p>
      <w:pPr>
        <w:keepNext w:val="0"/>
        <w:keepLines w:val="0"/>
        <w:pageBreakBefore w:val="0"/>
        <w:kinsoku/>
        <w:wordWrap/>
        <w:overflowPunct/>
        <w:topLinePunct w:val="0"/>
        <w:autoSpaceDE/>
        <w:bidi w:val="0"/>
        <w:adjustRightInd w:val="0"/>
        <w:snapToGrid w:val="0"/>
        <w:spacing w:line="288" w:lineRule="auto"/>
        <w:ind w:left="0"/>
        <w:rPr>
          <w:b/>
          <w:sz w:val="28"/>
          <w:szCs w:val="28"/>
        </w:rPr>
      </w:pPr>
      <w:r>
        <w:rPr>
          <w:rFonts w:hint="eastAsia"/>
          <w:b/>
          <w:sz w:val="28"/>
          <w:szCs w:val="28"/>
        </w:rPr>
        <w:t>第三条　工程量清单及计价（详附件一）</w:t>
      </w:r>
    </w:p>
    <w:p>
      <w:pPr>
        <w:keepNext w:val="0"/>
        <w:keepLines w:val="0"/>
        <w:pageBreakBefore w:val="0"/>
        <w:kinsoku/>
        <w:wordWrap/>
        <w:overflowPunct/>
        <w:topLinePunct w:val="0"/>
        <w:autoSpaceDE/>
        <w:bidi w:val="0"/>
        <w:adjustRightInd w:val="0"/>
        <w:snapToGrid w:val="0"/>
        <w:spacing w:line="288" w:lineRule="auto"/>
        <w:ind w:left="0"/>
        <w:rPr>
          <w:b/>
          <w:sz w:val="28"/>
          <w:szCs w:val="28"/>
        </w:rPr>
      </w:pPr>
      <w:r>
        <w:rPr>
          <w:rFonts w:hint="eastAsia"/>
          <w:b/>
          <w:sz w:val="28"/>
          <w:szCs w:val="28"/>
        </w:rPr>
        <w:t>第四条　计量</w:t>
      </w:r>
    </w:p>
    <w:p>
      <w:pPr>
        <w:keepNext w:val="0"/>
        <w:keepLines w:val="0"/>
        <w:pageBreakBefore w:val="0"/>
        <w:kinsoku/>
        <w:wordWrap/>
        <w:overflowPunct/>
        <w:topLinePunct w:val="0"/>
        <w:autoSpaceDE/>
        <w:bidi w:val="0"/>
        <w:adjustRightInd w:val="0"/>
        <w:snapToGrid w:val="0"/>
        <w:spacing w:line="288" w:lineRule="auto"/>
        <w:ind w:left="1"/>
        <w:rPr>
          <w:rFonts w:ascii="宋体" w:hAnsi="宋体"/>
          <w:sz w:val="24"/>
        </w:rPr>
      </w:pPr>
      <w:r>
        <w:rPr>
          <w:rFonts w:hint="eastAsia" w:ascii="宋体" w:hAnsi="宋体"/>
          <w:sz w:val="24"/>
        </w:rPr>
        <w:t>1.计量方式：按</w:t>
      </w:r>
      <w:r>
        <w:rPr>
          <w:rFonts w:hint="eastAsia" w:ascii="宋体" w:hAnsi="宋体"/>
          <w:sz w:val="24"/>
          <w:lang w:val="en-US" w:eastAsia="zh-CN"/>
        </w:rPr>
        <w:t>项目部图纸</w:t>
      </w:r>
      <w:r>
        <w:rPr>
          <w:rFonts w:hint="eastAsia" w:ascii="宋体" w:hAnsi="宋体"/>
          <w:sz w:val="24"/>
        </w:rPr>
        <w:t>要求及工程量清单施工，按经甲方验收实际完成工程量计量；</w:t>
      </w:r>
    </w:p>
    <w:p>
      <w:pPr>
        <w:keepNext w:val="0"/>
        <w:keepLines w:val="0"/>
        <w:pageBreakBefore w:val="0"/>
        <w:kinsoku/>
        <w:wordWrap/>
        <w:overflowPunct/>
        <w:topLinePunct w:val="0"/>
        <w:autoSpaceDE/>
        <w:bidi w:val="0"/>
        <w:adjustRightInd w:val="0"/>
        <w:snapToGrid w:val="0"/>
        <w:spacing w:line="288" w:lineRule="auto"/>
        <w:ind w:left="1"/>
        <w:rPr>
          <w:b/>
          <w:sz w:val="28"/>
          <w:szCs w:val="28"/>
        </w:rPr>
      </w:pPr>
      <w:r>
        <w:rPr>
          <w:rFonts w:hint="eastAsia"/>
          <w:b/>
          <w:sz w:val="28"/>
          <w:szCs w:val="28"/>
        </w:rPr>
        <w:t>第五条　结算及付款</w:t>
      </w:r>
    </w:p>
    <w:p>
      <w:pPr>
        <w:keepNext w:val="0"/>
        <w:keepLines w:val="0"/>
        <w:pageBreakBefore w:val="0"/>
        <w:kinsoku/>
        <w:wordWrap/>
        <w:overflowPunct/>
        <w:topLinePunct w:val="0"/>
        <w:autoSpaceDE/>
        <w:bidi w:val="0"/>
        <w:adjustRightInd w:val="0"/>
        <w:snapToGrid w:val="0"/>
        <w:spacing w:line="288" w:lineRule="auto"/>
        <w:ind w:left="0"/>
        <w:rPr>
          <w:rFonts w:ascii="宋体" w:hAnsi="宋体"/>
          <w:sz w:val="24"/>
        </w:rPr>
      </w:pPr>
      <w:r>
        <w:rPr>
          <w:rFonts w:hint="eastAsia" w:ascii="宋体" w:hAnsi="宋体"/>
          <w:sz w:val="24"/>
        </w:rPr>
        <w:t>1.进度款：</w:t>
      </w:r>
    </w:p>
    <w:p>
      <w:pPr>
        <w:keepNext w:val="0"/>
        <w:keepLines w:val="0"/>
        <w:pageBreakBefore w:val="0"/>
        <w:kinsoku/>
        <w:wordWrap/>
        <w:overflowPunct/>
        <w:topLinePunct w:val="0"/>
        <w:autoSpaceDE/>
        <w:bidi w:val="0"/>
        <w:adjustRightInd w:val="0"/>
        <w:snapToGrid w:val="0"/>
        <w:spacing w:line="288" w:lineRule="auto"/>
        <w:ind w:left="218" w:leftChars="104"/>
        <w:rPr>
          <w:rFonts w:hint="default" w:ascii="宋体" w:hAnsi="宋体" w:eastAsia="宋体"/>
          <w:color w:val="auto"/>
          <w:sz w:val="24"/>
          <w:lang w:val="en-US" w:eastAsia="zh-CN"/>
        </w:rPr>
      </w:pPr>
      <w:r>
        <w:rPr>
          <w:rFonts w:hint="eastAsia" w:ascii="宋体" w:hAnsi="宋体" w:cs="宋体"/>
          <w:color w:val="auto"/>
          <w:kern w:val="0"/>
          <w:sz w:val="24"/>
        </w:rPr>
        <w:t>1.</w:t>
      </w:r>
      <w:r>
        <w:rPr>
          <w:rFonts w:hint="eastAsia" w:ascii="宋体" w:hAnsi="宋体" w:cs="宋体"/>
          <w:color w:val="auto"/>
          <w:kern w:val="0"/>
          <w:sz w:val="24"/>
          <w:lang w:val="en-US" w:eastAsia="zh-CN"/>
        </w:rPr>
        <w:t>1</w:t>
      </w:r>
      <w:r>
        <w:rPr>
          <w:rFonts w:hint="eastAsia" w:ascii="宋体" w:hAnsi="宋体" w:cs="宋体"/>
          <w:color w:val="auto"/>
          <w:kern w:val="0"/>
          <w:sz w:val="24"/>
        </w:rPr>
        <w:t>进度款支付：</w:t>
      </w:r>
      <w:r>
        <w:rPr>
          <w:rFonts w:hint="eastAsia" w:ascii="宋体" w:hAnsi="宋体"/>
          <w:color w:val="auto"/>
          <w:sz w:val="24"/>
          <w:lang w:val="en-US" w:eastAsia="zh-CN"/>
        </w:rPr>
        <w:t>无。</w:t>
      </w:r>
    </w:p>
    <w:p>
      <w:pPr>
        <w:keepNext w:val="0"/>
        <w:keepLines w:val="0"/>
        <w:pageBreakBefore w:val="0"/>
        <w:kinsoku/>
        <w:wordWrap/>
        <w:overflowPunct/>
        <w:topLinePunct w:val="0"/>
        <w:autoSpaceDE/>
        <w:bidi w:val="0"/>
        <w:adjustRightInd w:val="0"/>
        <w:snapToGrid w:val="0"/>
        <w:spacing w:line="288" w:lineRule="auto"/>
        <w:ind w:left="218" w:leftChars="104"/>
        <w:rPr>
          <w:rFonts w:ascii="宋体" w:hAnsi="宋体" w:cs="宋体"/>
          <w:color w:val="auto"/>
          <w:kern w:val="24"/>
          <w:sz w:val="24"/>
        </w:rPr>
      </w:pPr>
      <w:r>
        <w:rPr>
          <w:rFonts w:hint="eastAsia" w:ascii="宋体" w:hAnsi="宋体"/>
          <w:color w:val="auto"/>
          <w:sz w:val="24"/>
        </w:rPr>
        <w:t>1.</w:t>
      </w:r>
      <w:r>
        <w:rPr>
          <w:rFonts w:hint="eastAsia" w:ascii="宋体" w:hAnsi="宋体"/>
          <w:color w:val="auto"/>
          <w:sz w:val="24"/>
          <w:lang w:val="en-US" w:eastAsia="zh-CN"/>
        </w:rPr>
        <w:t>2</w:t>
      </w:r>
      <w:r>
        <w:rPr>
          <w:rFonts w:hint="eastAsia" w:ascii="宋体" w:hAnsi="宋体"/>
          <w:color w:val="auto"/>
          <w:sz w:val="24"/>
        </w:rPr>
        <w:t>验收结算款：</w:t>
      </w:r>
      <w:r>
        <w:rPr>
          <w:rFonts w:hint="eastAsia" w:ascii="宋体" w:hAnsi="宋体" w:cs="宋体"/>
          <w:color w:val="auto"/>
          <w:kern w:val="0"/>
          <w:sz w:val="24"/>
        </w:rPr>
        <w:t>乙方本</w:t>
      </w:r>
      <w:r>
        <w:rPr>
          <w:rFonts w:hint="eastAsia" w:ascii="宋体" w:hAnsi="宋体" w:cs="宋体"/>
          <w:color w:val="auto"/>
          <w:kern w:val="0"/>
          <w:sz w:val="24"/>
          <w:lang w:eastAsia="zh-CN"/>
        </w:rPr>
        <w:t>合同内</w:t>
      </w:r>
      <w:r>
        <w:rPr>
          <w:rFonts w:hint="eastAsia" w:ascii="宋体" w:hAnsi="宋体" w:cs="宋体"/>
          <w:color w:val="auto"/>
          <w:kern w:val="0"/>
          <w:sz w:val="24"/>
        </w:rPr>
        <w:t>工作全部完工，经甲方同意后乙方可撤出机械设备清场（如因乙方施工质量问题或其它乙方原因导致的问题需要机械设备二次进场施工由乙方负责全部费用，并承担由此给甲方造成的工期及经济损失），</w:t>
      </w:r>
      <w:r>
        <w:rPr>
          <w:rFonts w:hint="eastAsia" w:ascii="宋体" w:hAnsi="宋体" w:cs="宋体"/>
          <w:color w:val="auto"/>
          <w:kern w:val="24"/>
          <w:sz w:val="24"/>
        </w:rPr>
        <w:t>办理结算付至结算总价的</w:t>
      </w:r>
      <w:r>
        <w:rPr>
          <w:rFonts w:hint="eastAsia" w:ascii="宋体" w:hAnsi="宋体" w:cs="宋体"/>
          <w:color w:val="auto"/>
          <w:kern w:val="24"/>
          <w:sz w:val="24"/>
          <w:lang w:val="en-US" w:eastAsia="zh-CN"/>
        </w:rPr>
        <w:t>97%，</w:t>
      </w:r>
      <w:r>
        <w:rPr>
          <w:rFonts w:hint="eastAsia" w:ascii="宋体" w:hAnsi="宋体" w:eastAsia="宋体" w:cs="宋体"/>
          <w:kern w:val="0"/>
          <w:sz w:val="24"/>
          <w:szCs w:val="24"/>
        </w:rPr>
        <w:t>剩余</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%作为质保金，自项目竣工验收完成之日起一年后，无其他质量问题后，无息退还质保金。</w:t>
      </w:r>
      <w:r>
        <w:rPr>
          <w:rFonts w:hint="eastAsia" w:ascii="宋体" w:hAnsi="宋体" w:cs="宋体"/>
          <w:color w:val="auto"/>
          <w:kern w:val="24"/>
          <w:sz w:val="24"/>
          <w:lang w:eastAsia="zh-CN"/>
        </w:rPr>
        <w:t>。</w:t>
      </w:r>
    </w:p>
    <w:p>
      <w:pPr>
        <w:keepNext w:val="0"/>
        <w:keepLines w:val="0"/>
        <w:pageBreakBefore w:val="0"/>
        <w:numPr>
          <w:ilvl w:val="0"/>
          <w:numId w:val="0"/>
        </w:numPr>
        <w:kinsoku/>
        <w:wordWrap/>
        <w:overflowPunct/>
        <w:topLinePunct w:val="0"/>
        <w:autoSpaceDE/>
        <w:bidi w:val="0"/>
        <w:spacing w:line="288"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以上每次付款时，乙方须按甲方财务要求，提供相应票据；</w:t>
      </w:r>
    </w:p>
    <w:p>
      <w:pPr>
        <w:widowControl/>
        <w:numPr>
          <w:ilvl w:val="0"/>
          <w:numId w:val="0"/>
        </w:numPr>
        <w:shd w:val="clear" w:color="auto" w:fill="FFFFFF"/>
        <w:wordWrap w:val="0"/>
        <w:spacing w:line="360" w:lineRule="auto"/>
        <w:rPr>
          <w:rFonts w:hint="eastAsia" w:ascii="宋体" w:hAnsi="宋体"/>
          <w:color w:val="000000" w:themeColor="text1"/>
          <w:sz w:val="24"/>
          <w14:textFill>
            <w14:solidFill>
              <w14:schemeClr w14:val="tx1"/>
            </w14:solidFill>
          </w14:textFill>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每次进度款及结算款的</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0%通过农民工专户发放。</w:t>
      </w:r>
    </w:p>
    <w:p>
      <w:pPr>
        <w:keepNext w:val="0"/>
        <w:keepLines w:val="0"/>
        <w:pageBreakBefore w:val="0"/>
        <w:kinsoku/>
        <w:wordWrap/>
        <w:overflowPunct/>
        <w:topLinePunct w:val="0"/>
        <w:autoSpaceDE/>
        <w:bidi w:val="0"/>
        <w:adjustRightInd w:val="0"/>
        <w:snapToGrid w:val="0"/>
        <w:spacing w:line="288" w:lineRule="auto"/>
        <w:ind w:left="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乙方确认的本合同收款账户信息如下（若变更收款信息，须及时提供委托函）：</w:t>
      </w:r>
    </w:p>
    <w:p>
      <w:pPr>
        <w:keepNext w:val="0"/>
        <w:keepLines w:val="0"/>
        <w:pageBreakBefore w:val="0"/>
        <w:kinsoku/>
        <w:wordWrap/>
        <w:overflowPunct/>
        <w:topLinePunct w:val="0"/>
        <w:autoSpaceDE/>
        <w:bidi w:val="0"/>
        <w:adjustRightInd w:val="0"/>
        <w:snapToGrid w:val="0"/>
        <w:spacing w:line="288" w:lineRule="auto"/>
        <w:ind w:left="210" w:left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收款账户名为：</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w:t>
      </w:r>
    </w:p>
    <w:p>
      <w:pPr>
        <w:keepNext w:val="0"/>
        <w:keepLines w:val="0"/>
        <w:pageBreakBefore w:val="0"/>
        <w:kinsoku/>
        <w:wordWrap/>
        <w:overflowPunct/>
        <w:topLinePunct w:val="0"/>
        <w:autoSpaceDE/>
        <w:bidi w:val="0"/>
        <w:adjustRightInd w:val="0"/>
        <w:snapToGrid w:val="0"/>
        <w:spacing w:line="288" w:lineRule="auto"/>
        <w:ind w:left="210" w:left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autoSpaceDE/>
        <w:bidi w:val="0"/>
        <w:adjustRightInd w:val="0"/>
        <w:snapToGrid w:val="0"/>
        <w:spacing w:line="288" w:lineRule="auto"/>
        <w:ind w:left="210" w:left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银行账号为：</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autoSpaceDE/>
        <w:bidi w:val="0"/>
        <w:adjustRightInd w:val="0"/>
        <w:snapToGrid w:val="0"/>
        <w:spacing w:line="288" w:lineRule="auto"/>
        <w:ind w:left="281" w:hanging="281" w:hangingChars="1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第</w:t>
      </w:r>
      <w:r>
        <w:rPr>
          <w:rFonts w:hint="eastAsia"/>
          <w:b/>
          <w:color w:val="000000" w:themeColor="text1"/>
          <w:sz w:val="28"/>
          <w:szCs w:val="28"/>
          <w:lang w:val="en-US" w:eastAsia="zh-CN"/>
          <w14:textFill>
            <w14:solidFill>
              <w14:schemeClr w14:val="tx1"/>
            </w14:solidFill>
          </w14:textFill>
        </w:rPr>
        <w:t>六</w:t>
      </w:r>
      <w:r>
        <w:rPr>
          <w:rFonts w:hint="eastAsia"/>
          <w:b/>
          <w:color w:val="000000" w:themeColor="text1"/>
          <w:sz w:val="28"/>
          <w:szCs w:val="28"/>
          <w14:textFill>
            <w14:solidFill>
              <w14:schemeClr w14:val="tx1"/>
            </w14:solidFill>
          </w14:textFill>
        </w:rPr>
        <w:t>条　工期</w:t>
      </w:r>
    </w:p>
    <w:p>
      <w:pPr>
        <w:keepNext w:val="0"/>
        <w:keepLines w:val="0"/>
        <w:pageBreakBefore w:val="0"/>
        <w:kinsoku/>
        <w:wordWrap/>
        <w:overflowPunct/>
        <w:topLinePunct w:val="0"/>
        <w:autoSpaceDE/>
        <w:bidi w:val="0"/>
        <w:adjustRightInd w:val="0"/>
        <w:snapToGrid w:val="0"/>
        <w:spacing w:line="288" w:lineRule="auto"/>
        <w:ind w:left="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工程关于合同工期的约定已经考虑节假日、雨、雪等天气影响、高考以及城市创卫活动等可能造成工期延误的因素。除下述情况外，工期一律不予延误（符合下述原因的乙方需以书面形式向甲方提出报告，经甲方确认后可顺延工期，但不增加窝工、材料、机械等任何签证费用）。</w:t>
      </w:r>
    </w:p>
    <w:p>
      <w:pPr>
        <w:keepNext w:val="0"/>
        <w:keepLines w:val="0"/>
        <w:pageBreakBefore w:val="0"/>
        <w:kinsoku/>
        <w:wordWrap/>
        <w:overflowPunct/>
        <w:topLinePunct w:val="0"/>
        <w:autoSpaceDE/>
        <w:bidi w:val="0"/>
        <w:adjustRightInd w:val="0"/>
        <w:snapToGrid w:val="0"/>
        <w:spacing w:line="288" w:lineRule="auto"/>
        <w:ind w:left="210" w:left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1.1非乙方原因造成的停电、停水、甲供场地等因素影响，导致连续停工24小时以上，工期相应顺延。</w:t>
      </w:r>
    </w:p>
    <w:p>
      <w:pPr>
        <w:keepNext w:val="0"/>
        <w:keepLines w:val="0"/>
        <w:pageBreakBefore w:val="0"/>
        <w:kinsoku/>
        <w:wordWrap/>
        <w:overflowPunct/>
        <w:topLinePunct w:val="0"/>
        <w:autoSpaceDE/>
        <w:bidi w:val="0"/>
        <w:adjustRightInd w:val="0"/>
        <w:snapToGrid w:val="0"/>
        <w:spacing w:line="288" w:lineRule="auto"/>
        <w:ind w:left="210" w:left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1.2因设计变更、甲方原因造成乙方工期延误，乙方工期顺延。</w:t>
      </w:r>
    </w:p>
    <w:p>
      <w:pPr>
        <w:keepNext w:val="0"/>
        <w:keepLines w:val="0"/>
        <w:pageBreakBefore w:val="0"/>
        <w:kinsoku/>
        <w:wordWrap/>
        <w:overflowPunct/>
        <w:topLinePunct w:val="0"/>
        <w:autoSpaceDE/>
        <w:bidi w:val="0"/>
        <w:adjustRightInd w:val="0"/>
        <w:snapToGrid w:val="0"/>
        <w:spacing w:line="288" w:lineRule="auto"/>
        <w:ind w:left="210" w:left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1.3不可抗力因素造成工期延误，乙方在三日内以书面形式向甲方提出报告，经甲方报建设单位确认后，工期予以相应顺延。</w:t>
      </w:r>
    </w:p>
    <w:p>
      <w:pPr>
        <w:keepNext w:val="0"/>
        <w:keepLines w:val="0"/>
        <w:pageBreakBefore w:val="0"/>
        <w:numPr>
          <w:ilvl w:val="0"/>
          <w:numId w:val="3"/>
        </w:numPr>
        <w:kinsoku/>
        <w:wordWrap/>
        <w:overflowPunct/>
        <w:topLinePunct w:val="0"/>
        <w:autoSpaceDE/>
        <w:bidi w:val="0"/>
        <w:adjustRightInd w:val="0"/>
        <w:snapToGrid w:val="0"/>
        <w:spacing w:line="288"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因乙方原因连续延误工期，预计延期影响到节点完成时间的，甲方有权单方解除本合同</w:t>
      </w:r>
    </w:p>
    <w:p>
      <w:pPr>
        <w:keepNext w:val="0"/>
        <w:keepLines w:val="0"/>
        <w:pageBreakBefore w:val="0"/>
        <w:kinsoku/>
        <w:wordWrap/>
        <w:overflowPunct/>
        <w:topLinePunct w:val="0"/>
        <w:autoSpaceDE/>
        <w:bidi w:val="0"/>
        <w:adjustRightInd w:val="0"/>
        <w:snapToGrid w:val="0"/>
        <w:spacing w:line="288" w:lineRule="auto"/>
        <w:ind w:left="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并撤换乙方，乙方不能向甲方提出任何索赔；甲方也可根据实际情况有权安排其他施工单位完成乙方延误未完成的部位，并从乙方当期进度款或结算款中扣除此部分费用，乙方须赔偿甲方因乙方延误工期所造成的各项损失。</w:t>
      </w:r>
    </w:p>
    <w:p>
      <w:pPr>
        <w:keepNext w:val="0"/>
        <w:keepLines w:val="0"/>
        <w:pageBreakBefore w:val="0"/>
        <w:numPr>
          <w:ilvl w:val="0"/>
          <w:numId w:val="3"/>
        </w:numPr>
        <w:kinsoku/>
        <w:wordWrap/>
        <w:overflowPunct/>
        <w:topLinePunct w:val="0"/>
        <w:autoSpaceDE/>
        <w:bidi w:val="0"/>
        <w:adjustRightInd w:val="0"/>
        <w:snapToGrid w:val="0"/>
        <w:spacing w:line="288"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班组施工进度节点计划可参考下表（可另付工期计划表及说明）：</w:t>
      </w:r>
    </w:p>
    <w:p>
      <w:pPr>
        <w:keepNext w:val="0"/>
        <w:keepLines w:val="0"/>
        <w:pageBreakBefore w:val="0"/>
        <w:widowControl w:val="0"/>
        <w:numPr>
          <w:ilvl w:val="0"/>
          <w:numId w:val="0"/>
        </w:numPr>
        <w:tabs>
          <w:tab w:val="left" w:pos="360"/>
        </w:tabs>
        <w:kinsoku/>
        <w:wordWrap/>
        <w:overflowPunct/>
        <w:topLinePunct w:val="0"/>
        <w:autoSpaceDE/>
        <w:bidi w:val="0"/>
        <w:adjustRightInd w:val="0"/>
        <w:snapToGrid w:val="0"/>
        <w:spacing w:line="288" w:lineRule="auto"/>
        <w:jc w:val="left"/>
        <w:rPr>
          <w:rFonts w:hint="eastAsia" w:ascii="宋体" w:hAnsi="宋体" w:cs="宋体"/>
          <w:color w:val="000000" w:themeColor="text1"/>
          <w:kern w:val="0"/>
          <w:sz w:val="24"/>
          <w14:textFill>
            <w14:solidFill>
              <w14:schemeClr w14:val="tx1"/>
            </w14:solidFill>
          </w14:textFill>
        </w:rPr>
      </w:pP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042"/>
        <w:gridCol w:w="1935"/>
        <w:gridCol w:w="2070"/>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235" w:type="dxa"/>
            <w:vAlign w:val="center"/>
          </w:tcPr>
          <w:p>
            <w:pPr>
              <w:keepNext w:val="0"/>
              <w:keepLines w:val="0"/>
              <w:pageBreakBefore w:val="0"/>
              <w:kinsoku/>
              <w:wordWrap/>
              <w:overflowPunct/>
              <w:topLinePunct w:val="0"/>
              <w:autoSpaceDE/>
              <w:bidi w:val="0"/>
              <w:adjustRightInd w:val="0"/>
              <w:snapToGrid w:val="0"/>
              <w:spacing w:line="288" w:lineRule="auto"/>
              <w:ind w:left="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分项工程名称</w:t>
            </w:r>
          </w:p>
        </w:tc>
        <w:tc>
          <w:tcPr>
            <w:tcW w:w="2042" w:type="dxa"/>
            <w:vAlign w:val="center"/>
          </w:tcPr>
          <w:p>
            <w:pPr>
              <w:keepNext w:val="0"/>
              <w:keepLines w:val="0"/>
              <w:pageBreakBefore w:val="0"/>
              <w:kinsoku/>
              <w:wordWrap/>
              <w:overflowPunct/>
              <w:topLinePunct w:val="0"/>
              <w:autoSpaceDE/>
              <w:bidi w:val="0"/>
              <w:adjustRightInd w:val="0"/>
              <w:snapToGrid w:val="0"/>
              <w:spacing w:line="288" w:lineRule="auto"/>
              <w:ind w:left="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部位</w:t>
            </w:r>
          </w:p>
        </w:tc>
        <w:tc>
          <w:tcPr>
            <w:tcW w:w="1935" w:type="dxa"/>
            <w:vAlign w:val="center"/>
          </w:tcPr>
          <w:p>
            <w:pPr>
              <w:keepNext w:val="0"/>
              <w:keepLines w:val="0"/>
              <w:pageBreakBefore w:val="0"/>
              <w:kinsoku/>
              <w:wordWrap/>
              <w:overflowPunct/>
              <w:topLinePunct w:val="0"/>
              <w:autoSpaceDE/>
              <w:bidi w:val="0"/>
              <w:adjustRightInd w:val="0"/>
              <w:snapToGrid w:val="0"/>
              <w:spacing w:line="288" w:lineRule="auto"/>
              <w:ind w:left="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节点开工日期</w:t>
            </w:r>
          </w:p>
        </w:tc>
        <w:tc>
          <w:tcPr>
            <w:tcW w:w="2070" w:type="dxa"/>
            <w:vAlign w:val="center"/>
          </w:tcPr>
          <w:p>
            <w:pPr>
              <w:keepNext w:val="0"/>
              <w:keepLines w:val="0"/>
              <w:pageBreakBefore w:val="0"/>
              <w:kinsoku/>
              <w:wordWrap/>
              <w:overflowPunct/>
              <w:topLinePunct w:val="0"/>
              <w:autoSpaceDE/>
              <w:bidi w:val="0"/>
              <w:adjustRightInd w:val="0"/>
              <w:snapToGrid w:val="0"/>
              <w:spacing w:line="288" w:lineRule="auto"/>
              <w:ind w:left="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节点完成日期</w:t>
            </w:r>
          </w:p>
        </w:tc>
        <w:tc>
          <w:tcPr>
            <w:tcW w:w="1324" w:type="dxa"/>
            <w:vAlign w:val="center"/>
          </w:tcPr>
          <w:p>
            <w:pPr>
              <w:keepNext w:val="0"/>
              <w:keepLines w:val="0"/>
              <w:pageBreakBefore w:val="0"/>
              <w:kinsoku/>
              <w:wordWrap/>
              <w:overflowPunct/>
              <w:topLinePunct w:val="0"/>
              <w:autoSpaceDE/>
              <w:bidi w:val="0"/>
              <w:adjustRightInd w:val="0"/>
              <w:snapToGrid w:val="0"/>
              <w:spacing w:line="288" w:lineRule="auto"/>
              <w:ind w:left="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keepNext w:val="0"/>
              <w:keepLines w:val="0"/>
              <w:pageBreakBefore w:val="0"/>
              <w:kinsoku/>
              <w:wordWrap/>
              <w:overflowPunct/>
              <w:topLinePunct w:val="0"/>
              <w:autoSpaceDE/>
              <w:autoSpaceDN w:val="0"/>
              <w:bidi w:val="0"/>
              <w:adjustRightInd w:val="0"/>
              <w:snapToGrid w:val="0"/>
              <w:spacing w:line="288" w:lineRule="auto"/>
              <w:ind w:left="0"/>
              <w:jc w:val="center"/>
              <w:textAlignment w:val="center"/>
              <w:rPr>
                <w:rFonts w:ascii="宋体" w:hAnsi="宋体" w:cs="宋体"/>
                <w:color w:val="000000" w:themeColor="text1"/>
                <w:kern w:val="0"/>
                <w:sz w:val="24"/>
                <w14:textFill>
                  <w14:solidFill>
                    <w14:schemeClr w14:val="tx1"/>
                  </w14:solidFill>
                </w14:textFill>
              </w:rPr>
            </w:pPr>
          </w:p>
        </w:tc>
        <w:tc>
          <w:tcPr>
            <w:tcW w:w="2042" w:type="dxa"/>
            <w:vAlign w:val="center"/>
          </w:tcPr>
          <w:p>
            <w:pPr>
              <w:keepNext w:val="0"/>
              <w:keepLines w:val="0"/>
              <w:pageBreakBefore w:val="0"/>
              <w:kinsoku/>
              <w:wordWrap/>
              <w:overflowPunct/>
              <w:topLinePunct w:val="0"/>
              <w:autoSpaceDE/>
              <w:bidi w:val="0"/>
              <w:adjustRightInd w:val="0"/>
              <w:snapToGrid w:val="0"/>
              <w:spacing w:line="288" w:lineRule="auto"/>
              <w:ind w:left="458" w:leftChars="218"/>
              <w:jc w:val="left"/>
              <w:rPr>
                <w:rFonts w:ascii="宋体" w:hAnsi="宋体" w:cs="宋体"/>
                <w:color w:val="000000" w:themeColor="text1"/>
                <w:kern w:val="0"/>
                <w:sz w:val="24"/>
                <w14:textFill>
                  <w14:solidFill>
                    <w14:schemeClr w14:val="tx1"/>
                  </w14:solidFill>
                </w14:textFill>
              </w:rPr>
            </w:pPr>
          </w:p>
        </w:tc>
        <w:tc>
          <w:tcPr>
            <w:tcW w:w="1935" w:type="dxa"/>
            <w:vAlign w:val="center"/>
          </w:tcPr>
          <w:p>
            <w:pPr>
              <w:keepNext w:val="0"/>
              <w:keepLines w:val="0"/>
              <w:pageBreakBefore w:val="0"/>
              <w:kinsoku/>
              <w:wordWrap/>
              <w:overflowPunct/>
              <w:topLinePunct w:val="0"/>
              <w:autoSpaceDE/>
              <w:bidi w:val="0"/>
              <w:adjustRightInd w:val="0"/>
              <w:snapToGrid w:val="0"/>
              <w:spacing w:line="288" w:lineRule="auto"/>
              <w:ind w:left="458" w:leftChars="218"/>
              <w:jc w:val="center"/>
              <w:rPr>
                <w:rFonts w:ascii="宋体" w:hAnsi="宋体" w:cs="宋体"/>
                <w:color w:val="000000" w:themeColor="text1"/>
                <w:kern w:val="0"/>
                <w:sz w:val="24"/>
                <w14:textFill>
                  <w14:solidFill>
                    <w14:schemeClr w14:val="tx1"/>
                  </w14:solidFill>
                </w14:textFill>
              </w:rPr>
            </w:pPr>
          </w:p>
        </w:tc>
        <w:tc>
          <w:tcPr>
            <w:tcW w:w="2070" w:type="dxa"/>
            <w:vAlign w:val="center"/>
          </w:tcPr>
          <w:p>
            <w:pPr>
              <w:keepNext w:val="0"/>
              <w:keepLines w:val="0"/>
              <w:pageBreakBefore w:val="0"/>
              <w:kinsoku/>
              <w:wordWrap/>
              <w:overflowPunct/>
              <w:topLinePunct w:val="0"/>
              <w:autoSpaceDE/>
              <w:bidi w:val="0"/>
              <w:adjustRightInd w:val="0"/>
              <w:snapToGrid w:val="0"/>
              <w:spacing w:line="288" w:lineRule="auto"/>
              <w:ind w:left="458" w:leftChars="218"/>
              <w:jc w:val="center"/>
              <w:rPr>
                <w:rFonts w:ascii="宋体" w:hAnsi="宋体" w:cs="宋体"/>
                <w:color w:val="000000" w:themeColor="text1"/>
                <w:kern w:val="0"/>
                <w:sz w:val="24"/>
                <w14:textFill>
                  <w14:solidFill>
                    <w14:schemeClr w14:val="tx1"/>
                  </w14:solidFill>
                </w14:textFill>
              </w:rPr>
            </w:pPr>
          </w:p>
        </w:tc>
        <w:tc>
          <w:tcPr>
            <w:tcW w:w="1324" w:type="dxa"/>
            <w:vAlign w:val="center"/>
          </w:tcPr>
          <w:p>
            <w:pPr>
              <w:keepNext w:val="0"/>
              <w:keepLines w:val="0"/>
              <w:pageBreakBefore w:val="0"/>
              <w:kinsoku/>
              <w:wordWrap/>
              <w:overflowPunct/>
              <w:topLinePunct w:val="0"/>
              <w:autoSpaceDE/>
              <w:bidi w:val="0"/>
              <w:adjustRightInd w:val="0"/>
              <w:snapToGrid w:val="0"/>
              <w:spacing w:line="288" w:lineRule="auto"/>
              <w:ind w:left="458" w:leftChars="218"/>
              <w:jc w:val="center"/>
              <w:rPr>
                <w:rFonts w:ascii="宋体" w:hAnsi="宋体" w:cs="宋体"/>
                <w:color w:val="000000" w:themeColor="text1"/>
                <w:kern w:val="0"/>
                <w:sz w:val="24"/>
                <w14:textFill>
                  <w14:solidFill>
                    <w14:schemeClr w14:val="tx1"/>
                  </w14:solidFill>
                </w14:textFill>
              </w:rPr>
            </w:pPr>
          </w:p>
        </w:tc>
      </w:tr>
    </w:tbl>
    <w:p>
      <w:pPr>
        <w:keepNext w:val="0"/>
        <w:keepLines w:val="0"/>
        <w:pageBreakBefore w:val="0"/>
        <w:kinsoku/>
        <w:wordWrap/>
        <w:overflowPunct/>
        <w:topLinePunct w:val="0"/>
        <w:autoSpaceDE/>
        <w:bidi w:val="0"/>
        <w:adjustRightInd w:val="0"/>
        <w:snapToGrid w:val="0"/>
        <w:spacing w:line="288" w:lineRule="auto"/>
        <w:ind w:left="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第</w:t>
      </w:r>
      <w:r>
        <w:rPr>
          <w:rFonts w:hint="eastAsia"/>
          <w:b/>
          <w:color w:val="000000" w:themeColor="text1"/>
          <w:sz w:val="28"/>
          <w:szCs w:val="28"/>
          <w:lang w:val="en-US" w:eastAsia="zh-CN"/>
          <w14:textFill>
            <w14:solidFill>
              <w14:schemeClr w14:val="tx1"/>
            </w14:solidFill>
          </w14:textFill>
        </w:rPr>
        <w:t>七</w:t>
      </w:r>
      <w:r>
        <w:rPr>
          <w:rFonts w:hint="eastAsia"/>
          <w:b/>
          <w:color w:val="000000" w:themeColor="text1"/>
          <w:sz w:val="28"/>
          <w:szCs w:val="28"/>
          <w14:textFill>
            <w14:solidFill>
              <w14:schemeClr w14:val="tx1"/>
            </w14:solidFill>
          </w14:textFill>
        </w:rPr>
        <w:t>条　设计变更及签证</w:t>
      </w:r>
    </w:p>
    <w:p>
      <w:pPr>
        <w:keepNext w:val="0"/>
        <w:keepLines w:val="0"/>
        <w:pageBreakBefore w:val="0"/>
        <w:kinsoku/>
        <w:wordWrap/>
        <w:overflowPunct/>
        <w:topLinePunct w:val="0"/>
        <w:autoSpaceDE/>
        <w:bidi w:val="0"/>
        <w:adjustRightInd w:val="0"/>
        <w:snapToGrid w:val="0"/>
        <w:spacing w:line="288" w:lineRule="auto"/>
        <w:ind w:left="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1．设计变更：</w:t>
      </w:r>
    </w:p>
    <w:p>
      <w:pPr>
        <w:keepNext w:val="0"/>
        <w:keepLines w:val="0"/>
        <w:pageBreakBefore w:val="0"/>
        <w:kinsoku/>
        <w:wordWrap/>
        <w:overflowPunct/>
        <w:topLinePunct w:val="0"/>
        <w:autoSpaceDE/>
        <w:bidi w:val="0"/>
        <w:adjustRightInd w:val="0"/>
        <w:snapToGrid w:val="0"/>
        <w:spacing w:line="288" w:lineRule="auto"/>
        <w:ind w:left="210" w:left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在施工期内因业主及甲方设计变更导致本合同工程量发生了较大变化或涉及的材料设备种类发生了变化，乙方应无条件接受，由双方另行协商办理变更手续，并约定相应计量及结算方式，若协商不成或变更后工作内容乙方不具备施工能力，则甲方有权终止本合同。</w:t>
      </w:r>
    </w:p>
    <w:p>
      <w:pPr>
        <w:keepNext w:val="0"/>
        <w:keepLines w:val="0"/>
        <w:pageBreakBefore w:val="0"/>
        <w:kinsoku/>
        <w:wordWrap/>
        <w:overflowPunct/>
        <w:topLinePunct w:val="0"/>
        <w:autoSpaceDE/>
        <w:bidi w:val="0"/>
        <w:adjustRightInd w:val="0"/>
        <w:snapToGrid w:val="0"/>
        <w:spacing w:line="288" w:lineRule="auto"/>
        <w:ind w:left="210" w:left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　乙方在施工中提出的合理化建议涉及到对设计图纸或施工组织设计的更改及对材料设备的换用，须经甲方书面同意。</w:t>
      </w:r>
    </w:p>
    <w:p>
      <w:pPr>
        <w:keepNext w:val="0"/>
        <w:keepLines w:val="0"/>
        <w:pageBreakBefore w:val="0"/>
        <w:kinsoku/>
        <w:wordWrap/>
        <w:overflowPunct/>
        <w:topLinePunct w:val="0"/>
        <w:autoSpaceDE/>
        <w:bidi w:val="0"/>
        <w:adjustRightInd w:val="0"/>
        <w:snapToGrid w:val="0"/>
        <w:spacing w:line="288" w:lineRule="auto"/>
        <w:ind w:left="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2．签证 ：</w:t>
      </w:r>
    </w:p>
    <w:p>
      <w:pPr>
        <w:keepNext w:val="0"/>
        <w:keepLines w:val="0"/>
        <w:pageBreakBefore w:val="0"/>
        <w:kinsoku/>
        <w:wordWrap/>
        <w:overflowPunct/>
        <w:topLinePunct w:val="0"/>
        <w:autoSpaceDE/>
        <w:bidi w:val="0"/>
        <w:adjustRightInd w:val="0"/>
        <w:snapToGrid w:val="0"/>
        <w:spacing w:line="288" w:lineRule="auto"/>
        <w:ind w:left="210" w:leftChars="100"/>
        <w:jc w:val="left"/>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本合同</w:t>
      </w:r>
      <w:r>
        <w:rPr>
          <w:rFonts w:hint="eastAsia"/>
          <w:color w:val="000000" w:themeColor="text1"/>
          <w:sz w:val="24"/>
          <w14:textFill>
            <w14:solidFill>
              <w14:schemeClr w14:val="tx1"/>
            </w14:solidFill>
          </w14:textFill>
        </w:rPr>
        <w:t>综合单价为固定单价，合同履行期间不因政策、市场行情、施工现场等因素的变化而调整，合同范围内不存在任何签证及点工费用。</w:t>
      </w:r>
    </w:p>
    <w:p>
      <w:pPr>
        <w:keepNext w:val="0"/>
        <w:keepLines w:val="0"/>
        <w:pageBreakBefore w:val="0"/>
        <w:kinsoku/>
        <w:wordWrap/>
        <w:overflowPunct/>
        <w:topLinePunct w:val="0"/>
        <w:autoSpaceDE/>
        <w:bidi w:val="0"/>
        <w:adjustRightInd w:val="0"/>
        <w:snapToGrid w:val="0"/>
        <w:spacing w:line="288" w:lineRule="auto"/>
        <w:ind w:left="210" w:leftChars="1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2.2　本工程若因甲方原因造成重复施工，可根据现场实际情况现场协商解决，做好影像资料备查；</w:t>
      </w:r>
    </w:p>
    <w:p>
      <w:pPr>
        <w:keepNext w:val="0"/>
        <w:keepLines w:val="0"/>
        <w:pageBreakBefore w:val="0"/>
        <w:kinsoku/>
        <w:wordWrap/>
        <w:overflowPunct/>
        <w:topLinePunct w:val="0"/>
        <w:autoSpaceDE/>
        <w:bidi w:val="0"/>
        <w:adjustRightInd w:val="0"/>
        <w:snapToGrid w:val="0"/>
        <w:spacing w:line="288" w:lineRule="auto"/>
        <w:ind w:left="210" w:leftChars="1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2.3 合同外签证及设计变更的工程量一并进入结算，进度款不在予以支付，若设计变更及签证的工程量过大，由乙方向甲方提出申请，由甲方及公司领导考虑决定。</w:t>
      </w:r>
    </w:p>
    <w:p>
      <w:pPr>
        <w:pStyle w:val="5"/>
        <w:keepNext w:val="0"/>
        <w:keepLines w:val="0"/>
        <w:pageBreakBefore w:val="0"/>
        <w:kinsoku/>
        <w:wordWrap/>
        <w:overflowPunct/>
        <w:topLinePunct w:val="0"/>
        <w:autoSpaceDE/>
        <w:bidi w:val="0"/>
        <w:adjustRightInd w:val="0"/>
        <w:snapToGrid w:val="0"/>
        <w:spacing w:line="288"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第</w:t>
      </w:r>
      <w:r>
        <w:rPr>
          <w:rFonts w:hint="eastAsia"/>
          <w:color w:val="000000" w:themeColor="text1"/>
          <w:lang w:val="en-US" w:eastAsia="zh-CN"/>
          <w14:textFill>
            <w14:solidFill>
              <w14:schemeClr w14:val="tx1"/>
            </w14:solidFill>
          </w14:textFill>
        </w:rPr>
        <w:t>八条</w:t>
      </w:r>
      <w:r>
        <w:rPr>
          <w:rFonts w:hint="eastAsia"/>
          <w:color w:val="000000" w:themeColor="text1"/>
          <w14:textFill>
            <w14:solidFill>
              <w14:schemeClr w14:val="tx1"/>
            </w14:solidFill>
          </w14:textFill>
        </w:rPr>
        <w:t>　环保及安全文明施工</w:t>
      </w:r>
    </w:p>
    <w:p>
      <w:pPr>
        <w:keepNext w:val="0"/>
        <w:keepLines w:val="0"/>
        <w:pageBreakBefore w:val="0"/>
        <w:kinsoku/>
        <w:wordWrap/>
        <w:overflowPunct/>
        <w:topLinePunct w:val="0"/>
        <w:autoSpaceDE/>
        <w:bidi w:val="0"/>
        <w:adjustRightInd w:val="0"/>
        <w:snapToGrid w:val="0"/>
        <w:spacing w:line="288" w:lineRule="auto"/>
        <w:ind w:left="0"/>
        <w:rPr>
          <w:rFonts w:ascii="宋体" w:hAnsi="宋体"/>
          <w:sz w:val="24"/>
        </w:rPr>
      </w:pPr>
      <w:r>
        <w:rPr>
          <w:rFonts w:hint="eastAsia" w:ascii="宋体" w:hAnsi="宋体"/>
          <w:color w:val="000000" w:themeColor="text1"/>
          <w:sz w:val="24"/>
          <w14:textFill>
            <w14:solidFill>
              <w14:schemeClr w14:val="tx1"/>
            </w14:solidFill>
          </w14:textFill>
        </w:rPr>
        <w:t>1.乙方需按行政主管部门及甲方关于安全文明施工的要求施工，并签署</w:t>
      </w:r>
      <w:r>
        <w:rPr>
          <w:rFonts w:hint="eastAsia" w:ascii="宋体" w:hAnsi="宋体"/>
          <w:sz w:val="24"/>
        </w:rPr>
        <w:t>安全生产责任书。</w:t>
      </w:r>
    </w:p>
    <w:p>
      <w:pPr>
        <w:keepNext w:val="0"/>
        <w:keepLines w:val="0"/>
        <w:pageBreakBefore w:val="0"/>
        <w:kinsoku/>
        <w:wordWrap/>
        <w:overflowPunct/>
        <w:topLinePunct w:val="0"/>
        <w:autoSpaceDE/>
        <w:bidi w:val="0"/>
        <w:adjustRightInd w:val="0"/>
        <w:snapToGrid w:val="0"/>
        <w:spacing w:line="288" w:lineRule="auto"/>
        <w:ind w:left="0"/>
        <w:rPr>
          <w:rFonts w:ascii="宋体" w:hAnsi="宋体"/>
          <w:sz w:val="24"/>
        </w:rPr>
      </w:pPr>
      <w:r>
        <w:rPr>
          <w:rFonts w:hint="eastAsia" w:ascii="宋体" w:hAnsi="宋体" w:cs="宋体"/>
          <w:kern w:val="0"/>
          <w:sz w:val="24"/>
        </w:rPr>
        <w:t>2.乙方负责结构施工期间整个现场和作业层、加工区、堆放区的安全文明施工工作，服从总包安全文明用工管理的安排，乙方必须按</w:t>
      </w:r>
      <w:r>
        <w:rPr>
          <w:rFonts w:hint="eastAsia" w:ascii="宋体" w:hAnsi="宋体" w:cs="宋体"/>
          <w:color w:val="auto"/>
          <w:kern w:val="0"/>
          <w:sz w:val="24"/>
          <w:lang w:val="en-US" w:eastAsia="zh-CN"/>
        </w:rPr>
        <w:t>当地</w:t>
      </w:r>
      <w:r>
        <w:rPr>
          <w:rFonts w:hint="eastAsia" w:ascii="宋体" w:hAnsi="宋体" w:cs="宋体"/>
          <w:color w:val="auto"/>
          <w:kern w:val="0"/>
          <w:sz w:val="24"/>
        </w:rPr>
        <w:t>文明工</w:t>
      </w:r>
      <w:r>
        <w:rPr>
          <w:rFonts w:hint="eastAsia" w:ascii="宋体" w:hAnsi="宋体" w:cs="宋体"/>
          <w:kern w:val="0"/>
          <w:sz w:val="24"/>
        </w:rPr>
        <w:t>地标准施工，若因乙方原因未达到文明工地标准，则项目部有权进行处罚并乙方必须承担甲方相应损失。</w:t>
      </w:r>
    </w:p>
    <w:p>
      <w:pPr>
        <w:keepNext w:val="0"/>
        <w:keepLines w:val="0"/>
        <w:pageBreakBefore w:val="0"/>
        <w:kinsoku/>
        <w:wordWrap/>
        <w:overflowPunct/>
        <w:topLinePunct w:val="0"/>
        <w:autoSpaceDE/>
        <w:bidi w:val="0"/>
        <w:adjustRightInd w:val="0"/>
        <w:snapToGrid w:val="0"/>
        <w:spacing w:line="288" w:lineRule="auto"/>
        <w:ind w:left="0"/>
        <w:rPr>
          <w:rFonts w:ascii="宋体" w:hAnsi="宋体"/>
          <w:sz w:val="24"/>
        </w:rPr>
      </w:pPr>
      <w:r>
        <w:rPr>
          <w:rFonts w:hint="eastAsia" w:ascii="宋体" w:hAnsi="宋体"/>
          <w:sz w:val="24"/>
        </w:rPr>
        <w:t>3.乙方进场作业人员要求必须身体健康，无突发疾病病史。不得雇佣童工及身体有缺陷人员，若乙方所属作业人员因自身健康因素及违规用人导致一切后果均由乙方承担所有责任和费用。</w:t>
      </w:r>
    </w:p>
    <w:p>
      <w:pPr>
        <w:keepNext w:val="0"/>
        <w:keepLines w:val="0"/>
        <w:pageBreakBefore w:val="0"/>
        <w:widowControl/>
        <w:kinsoku/>
        <w:wordWrap/>
        <w:overflowPunct/>
        <w:topLinePunct w:val="0"/>
        <w:autoSpaceDE/>
        <w:bidi w:val="0"/>
        <w:adjustRightInd w:val="0"/>
        <w:snapToGrid w:val="0"/>
        <w:spacing w:line="288" w:lineRule="auto"/>
        <w:ind w:left="0"/>
        <w:jc w:val="left"/>
        <w:rPr>
          <w:rFonts w:ascii="宋体" w:hAnsi="宋体" w:cs="宋体"/>
          <w:kern w:val="0"/>
          <w:sz w:val="24"/>
        </w:rPr>
      </w:pPr>
      <w:r>
        <w:rPr>
          <w:rFonts w:hint="eastAsia" w:ascii="宋体" w:hAnsi="宋体"/>
          <w:sz w:val="24"/>
        </w:rPr>
        <w:t>4. 安全生产防护用品：</w:t>
      </w:r>
      <w:r>
        <w:rPr>
          <w:rFonts w:hint="eastAsia" w:ascii="宋体" w:hAnsi="宋体" w:cs="宋体"/>
          <w:kern w:val="0"/>
          <w:sz w:val="24"/>
        </w:rPr>
        <w:t>乙方需为其施工人员配备全套劳保用具（安全帽由项目部统一购买、制作标识，费用从当月班组劳务工资中按甲方采购成本价扣除）。</w:t>
      </w:r>
    </w:p>
    <w:p>
      <w:pPr>
        <w:keepNext w:val="0"/>
        <w:keepLines w:val="0"/>
        <w:pageBreakBefore w:val="0"/>
        <w:widowControl/>
        <w:kinsoku/>
        <w:wordWrap/>
        <w:overflowPunct/>
        <w:topLinePunct w:val="0"/>
        <w:autoSpaceDE/>
        <w:bidi w:val="0"/>
        <w:adjustRightInd w:val="0"/>
        <w:snapToGrid w:val="0"/>
        <w:spacing w:line="288" w:lineRule="auto"/>
        <w:ind w:left="0"/>
        <w:jc w:val="left"/>
        <w:rPr>
          <w:rFonts w:ascii="宋体" w:hAnsi="宋体"/>
          <w:color w:val="000000" w:themeColor="text1"/>
          <w:sz w:val="24"/>
          <w14:textFill>
            <w14:solidFill>
              <w14:schemeClr w14:val="tx1"/>
            </w14:solidFill>
          </w14:textFill>
        </w:rPr>
      </w:pPr>
      <w:r>
        <w:rPr>
          <w:rFonts w:hint="eastAsia" w:ascii="宋体" w:hAnsi="宋体"/>
          <w:sz w:val="24"/>
        </w:rPr>
        <w:t>5.乙方在施工现场及生活区内要遵守项目部各项规章制度，按操作规程作业，严禁违章操作，禁止使</w:t>
      </w:r>
      <w:r>
        <w:rPr>
          <w:rFonts w:hint="eastAsia" w:ascii="宋体" w:hAnsi="宋体"/>
          <w:color w:val="000000" w:themeColor="text1"/>
          <w:sz w:val="24"/>
          <w14:textFill>
            <w14:solidFill>
              <w14:schemeClr w14:val="tx1"/>
            </w14:solidFill>
          </w14:textFill>
        </w:rPr>
        <w:t>用各种非施工电器设备、禁止私自乱拉、乱接电源，生活区内禁止使用电炉、电磁锅、热得快等大功率电器。杜绝在项目部范围内违规行为的发生。在工程施工期间，</w:t>
      </w:r>
      <w:r>
        <w:rPr>
          <w:rFonts w:hint="eastAsia" w:ascii="宋体" w:hAnsi="宋体"/>
          <w:color w:val="000000" w:themeColor="text1"/>
          <w:sz w:val="24"/>
          <w:lang w:eastAsia="zh-CN"/>
          <w14:textFill>
            <w14:solidFill>
              <w14:schemeClr w14:val="tx1"/>
            </w14:solidFill>
          </w14:textFill>
        </w:rPr>
        <w:t>如因乙方安全文明施工过程中产生安全事故的，费用全部由乙方承担，若发生甲方前期垫付费用，甲方有权从乙方进度款中予以扣除</w:t>
      </w:r>
      <w:r>
        <w:rPr>
          <w:rFonts w:hint="eastAsia" w:ascii="宋体" w:hAnsi="宋体"/>
          <w:color w:val="000000" w:themeColor="text1"/>
          <w:sz w:val="24"/>
          <w14:textFill>
            <w14:solidFill>
              <w14:schemeClr w14:val="tx1"/>
            </w14:solidFill>
          </w14:textFill>
        </w:rPr>
        <w:t>。若发生安全生产重大责任事故而停工整顿延误工期，造成甲方无法按时完成交付，甲方保留追索乙方经济赔偿的权利。</w:t>
      </w:r>
    </w:p>
    <w:p>
      <w:pPr>
        <w:keepNext w:val="0"/>
        <w:keepLines w:val="0"/>
        <w:pageBreakBefore w:val="0"/>
        <w:kinsoku/>
        <w:wordWrap/>
        <w:overflowPunct/>
        <w:topLinePunct w:val="0"/>
        <w:autoSpaceDE/>
        <w:bidi w:val="0"/>
        <w:adjustRightInd w:val="0"/>
        <w:snapToGrid w:val="0"/>
        <w:spacing w:line="288" w:lineRule="auto"/>
        <w:ind w:left="0"/>
      </w:pPr>
      <w:r>
        <w:rPr>
          <w:rFonts w:hint="eastAsia" w:ascii="宋体" w:hAnsi="宋体"/>
          <w:color w:val="000000" w:themeColor="text1"/>
          <w:sz w:val="24"/>
          <w14:textFill>
            <w14:solidFill>
              <w14:schemeClr w14:val="tx1"/>
            </w14:solidFill>
          </w14:textFill>
        </w:rPr>
        <w:t>6.乙方负责施工期间整个现场、作业面、加工区、堆放区的环保</w:t>
      </w:r>
      <w:r>
        <w:rPr>
          <w:rFonts w:hint="eastAsia" w:ascii="宋体" w:hAnsi="宋体"/>
          <w:sz w:val="24"/>
        </w:rPr>
        <w:t>及安全文明工作，做到“工完料尽场地清”。乙方施工范围内的垃圾清运由乙方负责，若乙方清理不及时，甲方有权委托他人清理，在所发生费用的基础上加</w:t>
      </w:r>
      <w:r>
        <w:rPr>
          <w:rFonts w:hint="eastAsia" w:ascii="宋体" w:hAnsi="宋体"/>
          <w:color w:val="auto"/>
          <w:sz w:val="24"/>
        </w:rPr>
        <w:t>收20%管</w:t>
      </w:r>
      <w:r>
        <w:rPr>
          <w:rFonts w:hint="eastAsia" w:ascii="宋体" w:hAnsi="宋体"/>
          <w:sz w:val="24"/>
        </w:rPr>
        <w:t>理费，一并在乙方工程款中扣除。</w:t>
      </w:r>
    </w:p>
    <w:p>
      <w:pPr>
        <w:pStyle w:val="5"/>
        <w:keepNext w:val="0"/>
        <w:keepLines w:val="0"/>
        <w:pageBreakBefore w:val="0"/>
        <w:kinsoku/>
        <w:wordWrap/>
        <w:overflowPunct/>
        <w:topLinePunct w:val="0"/>
        <w:autoSpaceDE/>
        <w:bidi w:val="0"/>
        <w:adjustRightInd w:val="0"/>
        <w:snapToGrid w:val="0"/>
        <w:spacing w:line="288" w:lineRule="auto"/>
        <w:jc w:val="both"/>
      </w:pPr>
      <w:r>
        <w:rPr>
          <w:rFonts w:hint="eastAsia"/>
        </w:rPr>
        <w:t>第</w:t>
      </w:r>
      <w:r>
        <w:rPr>
          <w:rFonts w:hint="eastAsia"/>
          <w:lang w:val="en-US" w:eastAsia="zh-CN"/>
        </w:rPr>
        <w:t>九</w:t>
      </w:r>
      <w:r>
        <w:rPr>
          <w:rFonts w:hint="eastAsia"/>
        </w:rPr>
        <w:t>条　履约保证金、违约及奖励</w:t>
      </w:r>
    </w:p>
    <w:p>
      <w:pPr>
        <w:keepNext w:val="0"/>
        <w:keepLines w:val="0"/>
        <w:pageBreakBefore w:val="0"/>
        <w:kinsoku/>
        <w:wordWrap/>
        <w:overflowPunct/>
        <w:topLinePunct w:val="0"/>
        <w:autoSpaceDE/>
        <w:bidi w:val="0"/>
        <w:adjustRightInd w:val="0"/>
        <w:snapToGrid w:val="0"/>
        <w:spacing w:line="288" w:lineRule="auto"/>
        <w:ind w:left="0"/>
        <w:jc w:val="left"/>
        <w:rPr>
          <w:rFonts w:hint="eastAsia" w:ascii="宋体" w:hAnsi="宋体"/>
          <w:color w:val="auto"/>
          <w:sz w:val="24"/>
        </w:rPr>
      </w:pPr>
      <w:r>
        <w:rPr>
          <w:rFonts w:hint="eastAsia" w:ascii="宋体" w:hAnsi="宋体"/>
          <w:sz w:val="24"/>
        </w:rPr>
        <w:t>1</w:t>
      </w:r>
      <w:r>
        <w:rPr>
          <w:rFonts w:hint="eastAsia" w:ascii="宋体" w:hAnsi="宋体"/>
          <w:color w:val="FF0000"/>
          <w:sz w:val="24"/>
        </w:rPr>
        <w:t>.</w:t>
      </w:r>
      <w:r>
        <w:rPr>
          <w:rFonts w:hint="eastAsia" w:ascii="宋体" w:hAnsi="宋体"/>
          <w:color w:val="auto"/>
          <w:sz w:val="24"/>
        </w:rPr>
        <w:t>履约保证金：</w:t>
      </w:r>
    </w:p>
    <w:p>
      <w:pPr>
        <w:keepNext w:val="0"/>
        <w:keepLines w:val="0"/>
        <w:pageBreakBefore w:val="0"/>
        <w:kinsoku/>
        <w:wordWrap/>
        <w:overflowPunct/>
        <w:topLinePunct w:val="0"/>
        <w:autoSpaceDE/>
        <w:bidi w:val="0"/>
        <w:adjustRightInd w:val="0"/>
        <w:snapToGrid w:val="0"/>
        <w:spacing w:line="288" w:lineRule="auto"/>
        <w:ind w:left="0" w:firstLine="240" w:firstLineChars="100"/>
        <w:jc w:val="left"/>
        <w:rPr>
          <w:rFonts w:hint="default" w:ascii="宋体" w:hAnsi="宋体" w:eastAsia="宋体"/>
          <w:sz w:val="24"/>
          <w:lang w:val="en-US" w:eastAsia="zh-CN"/>
        </w:rPr>
      </w:pPr>
      <w:r>
        <w:rPr>
          <w:rFonts w:hint="eastAsia" w:ascii="宋体" w:hAnsi="宋体"/>
          <w:color w:val="auto"/>
          <w:sz w:val="24"/>
          <w:lang w:val="en-US" w:eastAsia="zh-CN"/>
        </w:rPr>
        <w:t>1.1 履约保证金：5000元，</w:t>
      </w:r>
      <w:r>
        <w:rPr>
          <w:rFonts w:hint="eastAsia" w:ascii="宋体" w:hAnsi="宋体" w:eastAsia="宋体" w:cs="宋体"/>
          <w:color w:val="333333"/>
          <w:kern w:val="0"/>
          <w:sz w:val="24"/>
          <w:szCs w:val="24"/>
        </w:rPr>
        <w:t>与首批进度款同步无息退还。</w:t>
      </w:r>
    </w:p>
    <w:p>
      <w:pPr>
        <w:keepNext w:val="0"/>
        <w:keepLines w:val="0"/>
        <w:pageBreakBefore w:val="0"/>
        <w:kinsoku/>
        <w:wordWrap/>
        <w:overflowPunct/>
        <w:topLinePunct w:val="0"/>
        <w:autoSpaceDE/>
        <w:bidi w:val="0"/>
        <w:adjustRightInd w:val="0"/>
        <w:snapToGrid w:val="0"/>
        <w:spacing w:line="288" w:lineRule="auto"/>
        <w:ind w:left="210" w:leftChars="100"/>
        <w:jc w:val="left"/>
        <w:rPr>
          <w:rFonts w:ascii="宋体" w:hAnsi="宋体"/>
          <w:color w:val="000000" w:themeColor="text1"/>
          <w:sz w:val="24"/>
          <w14:textFill>
            <w14:solidFill>
              <w14:schemeClr w14:val="tx1"/>
            </w14:solidFill>
          </w14:textFill>
        </w:rPr>
      </w:pPr>
      <w:r>
        <w:rPr>
          <w:rFonts w:hint="eastAsia" w:ascii="宋体" w:hAnsi="宋体"/>
          <w:sz w:val="24"/>
        </w:rPr>
        <w:t>1.2　在本合同履行过程中，乙方如存在任何违约行为，甲方有权扣除其部分</w:t>
      </w:r>
      <w:r>
        <w:rPr>
          <w:rFonts w:hint="eastAsia" w:ascii="宋体" w:hAnsi="宋体"/>
          <w:sz w:val="24"/>
          <w:lang w:eastAsia="zh-CN"/>
        </w:rPr>
        <w:t>进度款</w:t>
      </w:r>
      <w:r>
        <w:rPr>
          <w:rFonts w:hint="eastAsia" w:ascii="宋体" w:hAnsi="宋体"/>
          <w:sz w:val="24"/>
        </w:rPr>
        <w:t>，情节严重的甲方有权解除本合同，将乙方清退出场，所造成的损失费用全部由乙方承担</w:t>
      </w:r>
      <w:r>
        <w:rPr>
          <w:rFonts w:hint="eastAsia" w:ascii="宋体" w:hAnsi="宋体"/>
          <w:color w:val="000000" w:themeColor="text1"/>
          <w:sz w:val="24"/>
          <w14:textFill>
            <w14:solidFill>
              <w14:schemeClr w14:val="tx1"/>
            </w14:solidFill>
          </w14:textFill>
        </w:rPr>
        <w:t>，甲方有权从未支付给乙方的工程款中直接扣除剩余缺口款项，如仍不能全额冲抵甲方损失的，甲方有权采取进一步措施向乙方追偿。</w:t>
      </w:r>
    </w:p>
    <w:p>
      <w:pPr>
        <w:keepNext w:val="0"/>
        <w:keepLines w:val="0"/>
        <w:pageBreakBefore w:val="0"/>
        <w:kinsoku/>
        <w:wordWrap/>
        <w:overflowPunct/>
        <w:topLinePunct w:val="0"/>
        <w:autoSpaceDE/>
        <w:bidi w:val="0"/>
        <w:adjustRightInd w:val="0"/>
        <w:snapToGrid w:val="0"/>
        <w:spacing w:line="288" w:lineRule="auto"/>
        <w:ind w:left="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2.违约责任：</w:t>
      </w:r>
    </w:p>
    <w:p>
      <w:pPr>
        <w:keepNext w:val="0"/>
        <w:keepLines w:val="0"/>
        <w:pageBreakBefore w:val="0"/>
        <w:kinsoku/>
        <w:wordWrap/>
        <w:overflowPunct/>
        <w:topLinePunct w:val="0"/>
        <w:autoSpaceDE/>
        <w:bidi w:val="0"/>
        <w:adjustRightInd w:val="0"/>
        <w:snapToGrid w:val="0"/>
        <w:spacing w:line="288" w:lineRule="auto"/>
        <w:ind w:left="210" w:left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工期违约：</w:t>
      </w:r>
      <w:r>
        <w:rPr>
          <w:rFonts w:hint="eastAsia" w:ascii="宋体" w:hAnsi="宋体"/>
          <w:color w:val="000000" w:themeColor="text1"/>
          <w:sz w:val="24"/>
          <w14:textFill>
            <w14:solidFill>
              <w14:schemeClr w14:val="tx1"/>
            </w14:solidFill>
          </w14:textFill>
        </w:rPr>
        <w:t>由于乙方原因造成工期延误（如人员不足、乙供材料不到位等），每延误一天乙方按照1000元/天（最多不超过合同总价的5</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）的违约金赔偿甲方，若影响了总工期节点时间，甲方有权终止合同，乙方中途退场及结算方法同以下2.3条工程质量违约责任。</w:t>
      </w:r>
    </w:p>
    <w:p>
      <w:pPr>
        <w:keepNext w:val="0"/>
        <w:keepLines w:val="0"/>
        <w:pageBreakBefore w:val="0"/>
        <w:kinsoku/>
        <w:wordWrap/>
        <w:overflowPunct/>
        <w:topLinePunct w:val="0"/>
        <w:autoSpaceDE/>
        <w:bidi w:val="0"/>
        <w:adjustRightInd w:val="0"/>
        <w:snapToGrid w:val="0"/>
        <w:spacing w:line="288" w:lineRule="auto"/>
        <w:ind w:left="210" w:leftChars="100"/>
        <w:jc w:val="left"/>
        <w:rPr>
          <w:rFonts w:ascii="宋体" w:hAnsi="宋体" w:cs="宋体"/>
          <w:color w:val="auto"/>
          <w:kern w:val="0"/>
          <w:sz w:val="24"/>
        </w:rPr>
      </w:pPr>
      <w:r>
        <w:rPr>
          <w:rFonts w:hint="eastAsia" w:ascii="宋体" w:hAnsi="宋体"/>
          <w:color w:val="000000" w:themeColor="text1"/>
          <w:sz w:val="24"/>
          <w14:textFill>
            <w14:solidFill>
              <w14:schemeClr w14:val="tx1"/>
            </w14:solidFill>
          </w14:textFill>
        </w:rPr>
        <w:t>2.2　材料：</w:t>
      </w:r>
      <w:r>
        <w:rPr>
          <w:rFonts w:hint="eastAsia" w:ascii="宋体" w:hAnsi="宋体" w:cs="宋体"/>
          <w:color w:val="000000" w:themeColor="text1"/>
          <w:kern w:val="0"/>
          <w:sz w:val="24"/>
          <w14:textFill>
            <w14:solidFill>
              <w14:schemeClr w14:val="tx1"/>
            </w14:solidFill>
          </w14:textFill>
        </w:rPr>
        <w:t>施工过程中注意保护各种甲供材料及机械设备，未经甲方允许（需有甲方书面确认），不得随意损坏改变用途，如发现违规将处以乙方相应材料</w:t>
      </w:r>
      <w:r>
        <w:rPr>
          <w:rFonts w:hint="eastAsia" w:ascii="宋体" w:hAnsi="宋体" w:cs="宋体"/>
          <w:color w:val="auto"/>
          <w:kern w:val="0"/>
          <w:sz w:val="24"/>
        </w:rPr>
        <w:t>价值</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2 </w:t>
      </w:r>
      <w:r>
        <w:rPr>
          <w:rFonts w:hint="eastAsia" w:ascii="宋体" w:hAnsi="宋体" w:cs="宋体"/>
          <w:color w:val="auto"/>
          <w:kern w:val="0"/>
          <w:sz w:val="24"/>
        </w:rPr>
        <w:t>倍的违约金。</w:t>
      </w:r>
    </w:p>
    <w:p>
      <w:pPr>
        <w:keepNext w:val="0"/>
        <w:keepLines w:val="0"/>
        <w:pageBreakBefore w:val="0"/>
        <w:kinsoku/>
        <w:wordWrap/>
        <w:overflowPunct/>
        <w:topLinePunct w:val="0"/>
        <w:autoSpaceDE/>
        <w:bidi w:val="0"/>
        <w:adjustRightInd w:val="0"/>
        <w:snapToGrid w:val="0"/>
        <w:spacing w:line="288" w:lineRule="auto"/>
        <w:ind w:left="210" w:leftChars="100"/>
        <w:jc w:val="left"/>
        <w:rPr>
          <w:rFonts w:ascii="宋体" w:hAnsi="宋体" w:cs="宋体"/>
          <w:kern w:val="0"/>
          <w:sz w:val="24"/>
        </w:rPr>
      </w:pPr>
      <w:r>
        <w:rPr>
          <w:rFonts w:hint="eastAsia" w:ascii="宋体" w:hAnsi="宋体"/>
          <w:color w:val="auto"/>
          <w:sz w:val="24"/>
        </w:rPr>
        <w:t>2.3　工程质量：如乙方因技术或管理因素不能完成承包范围以内的施工任务，在工程质量达不到甲方及合同约定要求时，乙方承担因此造成的甲方工期及其他一切损失，同时甲方可限定乙方在规定之日内整改，通过整改仍达不到要求的，甲方有权单方解除本合同，在结算时按已完成的工程量和约定的固定单价计算工程款的80%办理结算。乙</w:t>
      </w:r>
      <w:r>
        <w:rPr>
          <w:rFonts w:hint="eastAsia" w:ascii="宋体" w:hAnsi="宋体"/>
          <w:sz w:val="24"/>
        </w:rPr>
        <w:t>方不能提出任何额外的索赔，且不能干扰甲方另外选择的分包队伍进场施工。因乙方原因造成返工的，除承担返工材料费和人工费外，还须承担给甲方造成的损失。</w:t>
      </w:r>
    </w:p>
    <w:p>
      <w:pPr>
        <w:keepNext w:val="0"/>
        <w:keepLines w:val="0"/>
        <w:pageBreakBefore w:val="0"/>
        <w:kinsoku/>
        <w:wordWrap/>
        <w:overflowPunct/>
        <w:topLinePunct w:val="0"/>
        <w:autoSpaceDE/>
        <w:bidi w:val="0"/>
        <w:adjustRightInd w:val="0"/>
        <w:snapToGrid w:val="0"/>
        <w:spacing w:line="288" w:lineRule="auto"/>
        <w:ind w:left="210" w:leftChars="100"/>
        <w:jc w:val="left"/>
        <w:rPr>
          <w:rFonts w:ascii="宋体" w:hAnsi="宋体"/>
          <w:sz w:val="24"/>
        </w:rPr>
      </w:pPr>
      <w:r>
        <w:rPr>
          <w:rFonts w:hint="eastAsia" w:ascii="宋体" w:hAnsi="宋体"/>
          <w:sz w:val="24"/>
        </w:rPr>
        <w:t>2.4　安全文明施工：项目工地范围内乙方必须遵守项目部规章制度，若发现违反安全文明施工及项目部规章制度的情况将处以每次50-1000元违约金，若涉嫌打架斗殴的涉事人员必须限期撤场。</w:t>
      </w:r>
    </w:p>
    <w:p>
      <w:pPr>
        <w:keepNext w:val="0"/>
        <w:keepLines w:val="0"/>
        <w:pageBreakBefore w:val="0"/>
        <w:kinsoku/>
        <w:wordWrap/>
        <w:overflowPunct/>
        <w:topLinePunct w:val="0"/>
        <w:autoSpaceDE/>
        <w:bidi w:val="0"/>
        <w:adjustRightInd w:val="0"/>
        <w:snapToGrid w:val="0"/>
        <w:spacing w:line="288" w:lineRule="auto"/>
        <w:ind w:left="210" w:leftChars="100"/>
        <w:jc w:val="left"/>
        <w:rPr>
          <w:rFonts w:ascii="宋体" w:hAnsi="宋体"/>
          <w:sz w:val="24"/>
        </w:rPr>
      </w:pPr>
      <w:r>
        <w:rPr>
          <w:rFonts w:hint="eastAsia" w:ascii="宋体" w:hAnsi="宋体"/>
          <w:sz w:val="24"/>
        </w:rPr>
        <w:t>2.5　乙方必须同时遵守项目部奖惩制度，甲方有权对乙方的奖励及处罚在当月工程进度款中支付和扣除。</w:t>
      </w:r>
    </w:p>
    <w:p>
      <w:pPr>
        <w:keepNext w:val="0"/>
        <w:keepLines w:val="0"/>
        <w:pageBreakBefore w:val="0"/>
        <w:kinsoku/>
        <w:wordWrap/>
        <w:overflowPunct/>
        <w:topLinePunct w:val="0"/>
        <w:autoSpaceDE/>
        <w:bidi w:val="0"/>
        <w:adjustRightInd w:val="0"/>
        <w:snapToGrid w:val="0"/>
        <w:spacing w:line="288" w:lineRule="auto"/>
        <w:ind w:left="0"/>
        <w:jc w:val="left"/>
        <w:rPr>
          <w:rFonts w:ascii="宋体" w:hAnsi="宋体" w:cs="宋体"/>
          <w:kern w:val="0"/>
          <w:sz w:val="24"/>
        </w:rPr>
      </w:pPr>
      <w:r>
        <w:rPr>
          <w:rFonts w:hint="eastAsia" w:ascii="宋体" w:hAnsi="宋体" w:cs="宋体"/>
          <w:kern w:val="0"/>
          <w:sz w:val="24"/>
        </w:rPr>
        <w:t>3.本工种工作必须按本市文明工地施工标准施工，若因乙方原因造成上级主管部门处罚，则处罚费用及一切责任由乙方承担。</w:t>
      </w:r>
    </w:p>
    <w:p>
      <w:pPr>
        <w:pStyle w:val="5"/>
        <w:keepNext w:val="0"/>
        <w:keepLines w:val="0"/>
        <w:pageBreakBefore w:val="0"/>
        <w:kinsoku/>
        <w:wordWrap/>
        <w:overflowPunct/>
        <w:topLinePunct w:val="0"/>
        <w:autoSpaceDE/>
        <w:bidi w:val="0"/>
        <w:adjustRightInd w:val="0"/>
        <w:snapToGrid w:val="0"/>
        <w:spacing w:line="288" w:lineRule="auto"/>
        <w:jc w:val="both"/>
      </w:pPr>
      <w:r>
        <w:rPr>
          <w:rFonts w:hint="eastAsia"/>
        </w:rPr>
        <w:t>第十条　工程质量及验收</w:t>
      </w:r>
    </w:p>
    <w:p>
      <w:pPr>
        <w:keepNext w:val="0"/>
        <w:keepLines w:val="0"/>
        <w:pageBreakBefore w:val="0"/>
        <w:numPr>
          <w:ilvl w:val="1"/>
          <w:numId w:val="4"/>
        </w:numPr>
        <w:kinsoku/>
        <w:wordWrap/>
        <w:overflowPunct/>
        <w:topLinePunct w:val="0"/>
        <w:autoSpaceDE/>
        <w:bidi w:val="0"/>
        <w:adjustRightInd w:val="0"/>
        <w:snapToGrid w:val="0"/>
        <w:spacing w:line="288" w:lineRule="auto"/>
        <w:rPr>
          <w:rFonts w:ascii="宋体" w:hAnsi="宋体"/>
          <w:sz w:val="24"/>
        </w:rPr>
      </w:pPr>
      <w:r>
        <w:rPr>
          <w:rFonts w:hint="eastAsia" w:ascii="宋体" w:hAnsi="宋体"/>
          <w:sz w:val="24"/>
        </w:rPr>
        <w:t>工程质量验收标准：本工程以施工图纸、图集、设计变更和《建筑工程质量管理条例》《建筑工程施工质量验收统一标准》（GB50300-2013）及本合同各专业最新执行的相应施工验收规范等为质量验评标准，并依据企业的施工技术标准、施工质量检验制度进行内控质量评定。</w:t>
      </w:r>
    </w:p>
    <w:p>
      <w:pPr>
        <w:keepNext w:val="0"/>
        <w:keepLines w:val="0"/>
        <w:pageBreakBefore w:val="0"/>
        <w:numPr>
          <w:ilvl w:val="1"/>
          <w:numId w:val="5"/>
        </w:numPr>
        <w:kinsoku/>
        <w:wordWrap/>
        <w:overflowPunct/>
        <w:topLinePunct w:val="0"/>
        <w:autoSpaceDE/>
        <w:bidi w:val="0"/>
        <w:adjustRightInd w:val="0"/>
        <w:snapToGrid w:val="0"/>
        <w:spacing w:line="288" w:lineRule="auto"/>
        <w:rPr>
          <w:rFonts w:ascii="宋体" w:hAnsi="宋体"/>
          <w:sz w:val="24"/>
        </w:rPr>
      </w:pPr>
      <w:r>
        <w:rPr>
          <w:rFonts w:hint="eastAsia" w:ascii="宋体" w:hAnsi="宋体"/>
          <w:sz w:val="24"/>
        </w:rPr>
        <w:t>工程质量要求：乙方必须配备相应的管理人员组织施工，对工程的质量、工期及工序搭接安排要合理。施工质量允许偏差满足施工图纸、相关规范及标准要求。</w:t>
      </w:r>
    </w:p>
    <w:p>
      <w:pPr>
        <w:keepNext w:val="0"/>
        <w:keepLines w:val="0"/>
        <w:pageBreakBefore w:val="0"/>
        <w:numPr>
          <w:ilvl w:val="1"/>
          <w:numId w:val="5"/>
        </w:numPr>
        <w:kinsoku/>
        <w:wordWrap/>
        <w:overflowPunct/>
        <w:topLinePunct w:val="0"/>
        <w:autoSpaceDE/>
        <w:bidi w:val="0"/>
        <w:adjustRightInd w:val="0"/>
        <w:snapToGrid w:val="0"/>
        <w:spacing w:line="288" w:lineRule="auto"/>
        <w:rPr>
          <w:rFonts w:ascii="宋体" w:hAnsi="宋体"/>
          <w:sz w:val="24"/>
        </w:rPr>
      </w:pPr>
      <w:r>
        <w:rPr>
          <w:rFonts w:hint="eastAsia" w:ascii="宋体" w:hAnsi="宋体"/>
          <w:sz w:val="24"/>
        </w:rPr>
        <w:t>验收：</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3.1进度验收：工程施工期间，每完成一道工序后，工序施工的交接必须有甲方现场管理人员签字认可后方可进行下道工序施工，乙方必须提前申报工序交接并附相关资料，以便甲方组织验收。</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b/>
          <w:bCs/>
          <w:sz w:val="24"/>
          <w:u w:val="single"/>
        </w:rPr>
      </w:pPr>
      <w:r>
        <w:rPr>
          <w:rFonts w:hint="eastAsia" w:ascii="宋体" w:hAnsi="宋体"/>
          <w:sz w:val="24"/>
        </w:rPr>
        <w:t>3.2隐蔽工程验收：</w:t>
      </w:r>
      <w:r>
        <w:rPr>
          <w:rFonts w:hint="eastAsia" w:ascii="宋体" w:hAnsi="宋体"/>
          <w:b/>
          <w:bCs/>
          <w:sz w:val="24"/>
          <w:u w:val="single"/>
        </w:rPr>
        <w:t>乙方原则上须提前24小时（特殊情况不得少于提前12小时）通知甲方等相关单位参加隐蔽验收，并准备好验收资料，经甲方管理人员签字确认后方可继续施工。</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3.3竣工验收：</w:t>
      </w:r>
      <w:r>
        <w:rPr>
          <w:rFonts w:hint="eastAsia" w:ascii="宋体" w:hAnsi="宋体"/>
          <w:bCs/>
          <w:sz w:val="24"/>
        </w:rPr>
        <w:t>工程完工后，乙方须进行自检，自检合格后采用书面形式通知甲方进行验收，并提供完整的自检资料及结算资料。甲方自接到验收通知</w:t>
      </w:r>
      <w:r>
        <w:rPr>
          <w:rFonts w:hint="eastAsia" w:ascii="宋体" w:hAnsi="宋体"/>
          <w:bCs/>
          <w:sz w:val="24"/>
          <w:u w:val="single"/>
        </w:rPr>
        <w:t>15</w:t>
      </w:r>
      <w:r>
        <w:rPr>
          <w:rFonts w:hint="eastAsia" w:ascii="宋体" w:hAnsi="宋体"/>
          <w:bCs/>
          <w:sz w:val="24"/>
        </w:rPr>
        <w:t>日内组织验收，并办理验收移交手续（</w:t>
      </w:r>
      <w:r>
        <w:rPr>
          <w:rFonts w:hint="eastAsia" w:ascii="宋体" w:hAnsi="宋体"/>
          <w:sz w:val="24"/>
        </w:rPr>
        <w:t>竣工验收前乙方负责本工程的成品保护并承担保护费用，直至验收移交）</w:t>
      </w:r>
      <w:r>
        <w:rPr>
          <w:rFonts w:hint="eastAsia" w:ascii="宋体" w:hAnsi="宋体"/>
          <w:bCs/>
          <w:sz w:val="24"/>
        </w:rPr>
        <w:t>。如甲方在约定时间因特殊原因暂不能组织验收，应提前24小时通知乙方，另定验收日期。</w:t>
      </w:r>
    </w:p>
    <w:p>
      <w:pPr>
        <w:pStyle w:val="5"/>
        <w:keepNext w:val="0"/>
        <w:keepLines w:val="0"/>
        <w:pageBreakBefore w:val="0"/>
        <w:kinsoku/>
        <w:wordWrap/>
        <w:overflowPunct/>
        <w:topLinePunct w:val="0"/>
        <w:autoSpaceDE/>
        <w:bidi w:val="0"/>
        <w:adjustRightInd w:val="0"/>
        <w:snapToGrid w:val="0"/>
        <w:spacing w:line="288" w:lineRule="auto"/>
        <w:jc w:val="both"/>
      </w:pPr>
      <w:r>
        <w:rPr>
          <w:rFonts w:hint="eastAsia"/>
        </w:rPr>
        <w:t>第十</w:t>
      </w:r>
      <w:r>
        <w:rPr>
          <w:rFonts w:hint="eastAsia"/>
          <w:lang w:val="en-US" w:eastAsia="zh-CN"/>
        </w:rPr>
        <w:t>一</w:t>
      </w:r>
      <w:r>
        <w:rPr>
          <w:rFonts w:hint="eastAsia"/>
        </w:rPr>
        <w:t>条　甲乙双方责任</w:t>
      </w:r>
    </w:p>
    <w:p>
      <w:pPr>
        <w:keepNext w:val="0"/>
        <w:keepLines w:val="0"/>
        <w:pageBreakBefore w:val="0"/>
        <w:kinsoku/>
        <w:wordWrap/>
        <w:overflowPunct/>
        <w:topLinePunct w:val="0"/>
        <w:autoSpaceDE/>
        <w:bidi w:val="0"/>
        <w:adjustRightInd w:val="0"/>
        <w:snapToGrid w:val="0"/>
        <w:spacing w:line="288" w:lineRule="auto"/>
        <w:ind w:left="0"/>
        <w:rPr>
          <w:rFonts w:ascii="宋体" w:hAnsi="宋体"/>
          <w:sz w:val="24"/>
        </w:rPr>
      </w:pPr>
      <w:r>
        <w:rPr>
          <w:rFonts w:hint="eastAsia" w:ascii="宋体" w:hAnsi="宋体"/>
          <w:sz w:val="24"/>
        </w:rPr>
        <w:t>1.甲方责任</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highlight w:val="none"/>
        </w:rPr>
      </w:pPr>
      <w:r>
        <w:rPr>
          <w:rFonts w:hint="eastAsia" w:ascii="宋体" w:hAnsi="宋体"/>
          <w:sz w:val="24"/>
          <w:highlight w:val="none"/>
        </w:rPr>
        <w:t>1.1甲方指派</w:t>
      </w:r>
      <w:r>
        <w:rPr>
          <w:rFonts w:hint="eastAsia" w:ascii="宋体" w:hAnsi="宋体"/>
          <w:b/>
          <w:bCs/>
          <w:sz w:val="24"/>
          <w:highlight w:val="none"/>
          <w:u w:val="single"/>
          <w:lang w:val="en-US" w:eastAsia="zh-CN"/>
        </w:rPr>
        <w:t xml:space="preserve">              </w:t>
      </w:r>
      <w:r>
        <w:rPr>
          <w:rFonts w:hint="eastAsia" w:ascii="宋体" w:hAnsi="宋体"/>
          <w:sz w:val="24"/>
          <w:highlight w:val="none"/>
        </w:rPr>
        <w:t>为现场联系及负责人。</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1.2甲方负责提供施工图纸、技术及安全交底文件、专项施工方案及有关施工方面的技术资料。</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1.3提供本合同作业所需的水、电及道路施工畅通，提供和满足施工现场安全生产、文明施工的作业条件。</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1.4甲方负责做好施工现场的质量、安全、文明施工的监督管理，执行相关的法律、法规、文件，制定必要的管理规章制度，并做好相关的质量技术、安全的书面交底。</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1.5督促乙方做好进场前的安全、质量、法律、法规等知识教育，负责对工程施工质量缺陷的监管。</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1.6督促乙方全面履行本合同，指导、监督、检查乙方的工程质量、工期、安全、文明施工、限额领料等方面的工作，及时提出整改意见和建议，若乙方整改不力，甲方可依据整改情况进行必要的处罚。</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1.7对未能满足施工需求和违规违纪违法人员及在建的劳务承包作业班组，有权及时要求乙方撤换。</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1.8及时核准完成的工作量和工程进度款，并按约定的比例及时向乙方支付工程款。</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1.9甲方提供宿舍</w:t>
      </w:r>
      <w:r>
        <w:rPr>
          <w:rFonts w:hint="eastAsia" w:ascii="宋体" w:hAnsi="宋体"/>
          <w:sz w:val="24"/>
          <w:lang w:eastAsia="zh-CN"/>
        </w:rPr>
        <w:t>、</w:t>
      </w:r>
      <w:r>
        <w:rPr>
          <w:rFonts w:hint="eastAsia" w:ascii="宋体" w:hAnsi="宋体"/>
          <w:sz w:val="24"/>
        </w:rPr>
        <w:t>供食堂</w:t>
      </w:r>
      <w:r>
        <w:rPr>
          <w:rFonts w:hint="eastAsia" w:ascii="宋体" w:hAnsi="宋体"/>
          <w:sz w:val="24"/>
          <w:lang w:val="en-US" w:eastAsia="zh-CN"/>
        </w:rPr>
        <w:t>(收费）</w:t>
      </w:r>
      <w:r>
        <w:rPr>
          <w:rFonts w:hint="eastAsia" w:ascii="宋体" w:hAnsi="宋体"/>
          <w:sz w:val="24"/>
        </w:rPr>
        <w:t>、浴室等。</w:t>
      </w:r>
    </w:p>
    <w:p>
      <w:pPr>
        <w:keepNext w:val="0"/>
        <w:keepLines w:val="0"/>
        <w:pageBreakBefore w:val="0"/>
        <w:kinsoku/>
        <w:wordWrap/>
        <w:overflowPunct/>
        <w:topLinePunct w:val="0"/>
        <w:autoSpaceDE/>
        <w:bidi w:val="0"/>
        <w:adjustRightInd w:val="0"/>
        <w:snapToGrid w:val="0"/>
        <w:spacing w:line="288" w:lineRule="auto"/>
        <w:ind w:left="0" w:firstLine="240" w:firstLineChars="100"/>
        <w:rPr>
          <w:rFonts w:ascii="宋体" w:hAnsi="宋体"/>
          <w:sz w:val="24"/>
        </w:rPr>
      </w:pPr>
      <w:r>
        <w:rPr>
          <w:rFonts w:hint="eastAsia" w:ascii="宋体" w:hAnsi="宋体"/>
          <w:sz w:val="24"/>
        </w:rPr>
        <w:t>2.乙方责任</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highlight w:val="none"/>
        </w:rPr>
      </w:pPr>
      <w:r>
        <w:rPr>
          <w:rFonts w:hint="eastAsia" w:ascii="宋体" w:hAnsi="宋体"/>
          <w:sz w:val="24"/>
          <w:highlight w:val="none"/>
        </w:rPr>
        <w:t>2.1乙方指定</w:t>
      </w:r>
      <w:r>
        <w:rPr>
          <w:rFonts w:hint="eastAsia" w:ascii="宋体" w:hAnsi="宋体"/>
          <w:b/>
          <w:bCs/>
          <w:sz w:val="24"/>
          <w:highlight w:val="none"/>
          <w:u w:val="single"/>
          <w:lang w:val="en-US" w:eastAsia="zh-CN"/>
        </w:rPr>
        <w:t xml:space="preserve">       </w:t>
      </w:r>
      <w:r>
        <w:rPr>
          <w:rFonts w:hint="eastAsia" w:ascii="宋体" w:hAnsi="宋体"/>
          <w:sz w:val="24"/>
          <w:highlight w:val="none"/>
        </w:rPr>
        <w:t>现场施工联系及负责人。</w:t>
      </w:r>
    </w:p>
    <w:p>
      <w:pPr>
        <w:keepNext w:val="0"/>
        <w:keepLines w:val="0"/>
        <w:pageBreakBefore w:val="0"/>
        <w:kinsoku/>
        <w:wordWrap/>
        <w:overflowPunct/>
        <w:topLinePunct w:val="0"/>
        <w:autoSpaceDE/>
        <w:bidi w:val="0"/>
        <w:adjustRightInd w:val="0"/>
        <w:snapToGrid w:val="0"/>
        <w:spacing w:line="288" w:lineRule="auto"/>
        <w:ind w:left="210" w:leftChars="100"/>
        <w:rPr>
          <w:rFonts w:hint="eastAsia" w:ascii="宋体" w:hAnsi="宋体" w:eastAsia="宋体"/>
          <w:sz w:val="24"/>
          <w:lang w:eastAsia="zh-CN"/>
        </w:rPr>
      </w:pPr>
      <w:r>
        <w:rPr>
          <w:rFonts w:hint="eastAsia" w:ascii="宋体" w:hAnsi="宋体"/>
          <w:sz w:val="24"/>
        </w:rPr>
        <w:t>2.2乙方必须自行完成工程，不得以合作等任何方式转包，开工前必须提供管理人员、带班班长身份证件至项目部备案，若发生转包行为，甲方有权单方解除合同</w:t>
      </w:r>
      <w:r>
        <w:rPr>
          <w:rFonts w:hint="eastAsia" w:ascii="宋体" w:hAnsi="宋体"/>
          <w:sz w:val="24"/>
          <w:lang w:eastAsia="zh-CN"/>
        </w:rPr>
        <w:t>。</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2.3服从甲方的进度工期安排、安全生产和质量管理等方面的规定要求，执行并完成施工图纸和设计变更的所有工作内容。</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2.4认真贯彻执行甲方在施工过程中的各项指令，做到安全生产、文明施工，协助甲方抓好安全隐患的排除和整改，杜绝重大工程质量和事故的发生，有权拒绝违章指挥和强令冒险作业，对施工过程中发生的安全生产事故均</w:t>
      </w:r>
      <w:r>
        <w:rPr>
          <w:rFonts w:hint="eastAsia"/>
          <w:sz w:val="24"/>
        </w:rPr>
        <w:t>由乙方负全责并赔偿相应损失，若发生甲方前期垫付费用，甲方有权从乙方进度款中予以扣除。</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2.5发生重大伤亡及其它安全事故，乙方应立即进行紧急抢救伤员并保护现场，按有关规定立即通知甲方并会同上报有关部门，同时按政府有关部门的要求和规定妥善予以处理。</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2.6乙方须配备充足的具有一定施工或管理经验的管理人员、技术工人和班组长，特殊工种需具有熟练的技术水平，并保证自己所有从业人员具有符合本工程作业要求的证件，所有证件须到甲方备案。乙方应始终采取合理的预防措施，防止发生任何非法的、骚乱的或无序的行动，以保持安定，保护现场及近邻人员和财产的安全。</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2.7本工程开工前，乙方必须组织所有作业人员学习、接受甲方的技术交底并签字，作为乙方考核依据；在施工过程中，甲方根据乙方违反或遵守施工技术规范和管理的具体情况，给予适当的处罚或奖励。</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cs="宋体"/>
          <w:kern w:val="0"/>
          <w:sz w:val="24"/>
        </w:rPr>
      </w:pPr>
      <w:r>
        <w:rPr>
          <w:rFonts w:hint="eastAsia" w:ascii="宋体" w:hAnsi="宋体" w:cs="宋体"/>
          <w:kern w:val="0"/>
          <w:sz w:val="24"/>
        </w:rPr>
        <w:t>2.8乙方应为其务工人员提供劳动保护、防护及办理人身意外伤害保险等，购买合格的劳动保护、防护用品、冬雨季施工防护用品、防护用具等；</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cs="宋体"/>
          <w:kern w:val="0"/>
          <w:sz w:val="24"/>
        </w:rPr>
      </w:pPr>
      <w:r>
        <w:rPr>
          <w:rFonts w:hint="eastAsia" w:ascii="宋体" w:hAnsi="宋体" w:cs="宋体"/>
          <w:kern w:val="0"/>
          <w:sz w:val="24"/>
        </w:rPr>
        <w:t>2.9甲方只提供防暑降温药品，其它均为乙方承担。</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2.10遵守甲方开竣工、停复工的规定，应配合甲方做好工程竣工试验、检测工作，完成所有承包范围的缺陷修整。</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2.11涉及工程变更设计、工作联系单、工程会议纪要、施工组织措施、甲方交办的临时工程等，乙方应积极予以配合作业。</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2.12乙方应按甲方要求及时提供工程量完成清单和进度报告，经甲方确认后作为结算依据，工程所发生变更的工程量及零星用工，以甲方管理人员的书面签证单，经甲方签证认可后，方可作为结算的依据。</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2.13现场已领用的材料在未交还甲方前及完成工程量未进行验收交付前，乙方有义务进行现场保管、保护，若有损坏或遗失需由乙方负责赔偿及重新安装，且不增加任何费用。</w:t>
      </w:r>
    </w:p>
    <w:p>
      <w:pPr>
        <w:keepNext w:val="0"/>
        <w:keepLines w:val="0"/>
        <w:pageBreakBefore w:val="0"/>
        <w:kinsoku/>
        <w:wordWrap/>
        <w:overflowPunct/>
        <w:topLinePunct w:val="0"/>
        <w:autoSpaceDE/>
        <w:bidi w:val="0"/>
        <w:adjustRightInd w:val="0"/>
        <w:snapToGrid w:val="0"/>
        <w:spacing w:line="288" w:lineRule="auto"/>
        <w:ind w:left="210" w:leftChars="100"/>
        <w:rPr>
          <w:rFonts w:ascii="宋体" w:hAnsi="宋体"/>
          <w:sz w:val="24"/>
        </w:rPr>
      </w:pPr>
      <w:r>
        <w:rPr>
          <w:rFonts w:hint="eastAsia" w:ascii="宋体" w:hAnsi="宋体"/>
          <w:sz w:val="24"/>
        </w:rPr>
        <w:t>2.14乙方未能履行以上各项责任而造成甲方损失的，乙方必须赔偿甲方有关损失。</w:t>
      </w:r>
    </w:p>
    <w:p>
      <w:pPr>
        <w:keepNext w:val="0"/>
        <w:keepLines w:val="0"/>
        <w:pageBreakBefore w:val="0"/>
        <w:kinsoku/>
        <w:wordWrap/>
        <w:overflowPunct/>
        <w:topLinePunct w:val="0"/>
        <w:autoSpaceDE/>
        <w:bidi w:val="0"/>
        <w:adjustRightInd w:val="0"/>
        <w:snapToGrid w:val="0"/>
        <w:spacing w:line="288" w:lineRule="auto"/>
        <w:ind w:left="210" w:leftChars="100"/>
      </w:pPr>
      <w:r>
        <w:rPr>
          <w:rFonts w:hint="eastAsia" w:ascii="宋体" w:hAnsi="宋体"/>
          <w:sz w:val="24"/>
        </w:rPr>
        <w:t>2.15</w:t>
      </w:r>
      <w:r>
        <w:rPr>
          <w:rFonts w:ascii="宋体" w:hAnsi="宋体" w:cs="宋体"/>
          <w:kern w:val="0"/>
          <w:sz w:val="24"/>
        </w:rPr>
        <w:t>对甲方支付的工程款，乙方须优先用于支付工人劳动报酬。乙方作为用人单位，需与劳动者签订劳动合同，缴纳个税、社会保险等社会福利及支付工人工资；若因工资发放与工人发生纠纷的，与甲方无关。若发生劳动纠纷，乙方须妥善解决并不得影响甲方正常的生产经营，因此造成工期延误由乙方自行承担，因此造成的经济损失由乙方承担。甲方于监管责任，如不发给劳动者，甲方可以代其发放并从乙方应得工程款中扣除。</w:t>
      </w:r>
    </w:p>
    <w:p>
      <w:pPr>
        <w:pStyle w:val="5"/>
        <w:keepNext w:val="0"/>
        <w:keepLines w:val="0"/>
        <w:pageBreakBefore w:val="0"/>
        <w:kinsoku/>
        <w:wordWrap/>
        <w:overflowPunct/>
        <w:topLinePunct w:val="0"/>
        <w:autoSpaceDE/>
        <w:bidi w:val="0"/>
        <w:adjustRightInd w:val="0"/>
        <w:snapToGrid w:val="0"/>
        <w:spacing w:line="288" w:lineRule="auto"/>
        <w:jc w:val="both"/>
      </w:pPr>
      <w:r>
        <w:rPr>
          <w:rFonts w:hint="eastAsia"/>
        </w:rPr>
        <w:t>第十</w:t>
      </w:r>
      <w:r>
        <w:rPr>
          <w:rFonts w:hint="eastAsia"/>
          <w:lang w:val="en-US" w:eastAsia="zh-CN"/>
        </w:rPr>
        <w:t>二</w:t>
      </w:r>
      <w:r>
        <w:rPr>
          <w:rFonts w:hint="eastAsia"/>
        </w:rPr>
        <w:t>条　附则</w:t>
      </w:r>
    </w:p>
    <w:p>
      <w:pPr>
        <w:keepNext w:val="0"/>
        <w:keepLines w:val="0"/>
        <w:pageBreakBefore w:val="0"/>
        <w:numPr>
          <w:ilvl w:val="0"/>
          <w:numId w:val="0"/>
        </w:numPr>
        <w:kinsoku/>
        <w:wordWrap/>
        <w:overflowPunct/>
        <w:topLinePunct w:val="0"/>
        <w:autoSpaceDE/>
        <w:bidi w:val="0"/>
        <w:adjustRightInd w:val="0"/>
        <w:snapToGrid w:val="0"/>
        <w:spacing w:line="288" w:lineRule="auto"/>
        <w:ind w:leftChars="0"/>
        <w:jc w:val="left"/>
        <w:rPr>
          <w:rFonts w:ascii="宋体" w:hAnsi="宋体"/>
          <w:sz w:val="24"/>
        </w:rPr>
      </w:pPr>
      <w:r>
        <w:rPr>
          <w:rFonts w:hint="eastAsia" w:ascii="宋体" w:hAnsi="宋体"/>
          <w:sz w:val="24"/>
          <w:lang w:val="en-US" w:eastAsia="zh-CN"/>
        </w:rPr>
        <w:t>1、</w:t>
      </w:r>
      <w:r>
        <w:rPr>
          <w:rFonts w:hint="eastAsia" w:ascii="宋体" w:hAnsi="宋体"/>
          <w:sz w:val="24"/>
        </w:rPr>
        <w:t>本合同自双方签字、签章之日起生效，本分包工程施工完毕并</w:t>
      </w:r>
      <w:r>
        <w:rPr>
          <w:rFonts w:hint="eastAsia" w:ascii="宋体"/>
          <w:kern w:val="0"/>
          <w:sz w:val="24"/>
        </w:rPr>
        <w:t>验收合格、质量缺陷责任期满、结清工程款后</w:t>
      </w:r>
      <w:r>
        <w:rPr>
          <w:rFonts w:hint="eastAsia" w:ascii="宋体" w:hAnsi="宋体"/>
          <w:sz w:val="24"/>
        </w:rPr>
        <w:t>自动终止。</w:t>
      </w:r>
    </w:p>
    <w:p>
      <w:pPr>
        <w:keepNext w:val="0"/>
        <w:keepLines w:val="0"/>
        <w:pageBreakBefore w:val="0"/>
        <w:numPr>
          <w:ilvl w:val="0"/>
          <w:numId w:val="0"/>
        </w:numPr>
        <w:kinsoku/>
        <w:wordWrap/>
        <w:overflowPunct/>
        <w:topLinePunct w:val="0"/>
        <w:autoSpaceDE/>
        <w:bidi w:val="0"/>
        <w:adjustRightInd w:val="0"/>
        <w:snapToGrid w:val="0"/>
        <w:spacing w:line="288" w:lineRule="auto"/>
        <w:ind w:leftChars="0"/>
        <w:jc w:val="left"/>
        <w:rPr>
          <w:rFonts w:ascii="宋体" w:hAnsi="宋体"/>
          <w:sz w:val="24"/>
          <w:highlight w:val="yellow"/>
        </w:rPr>
      </w:pPr>
      <w:r>
        <w:rPr>
          <w:rFonts w:hint="eastAsia" w:ascii="宋体" w:hAnsi="宋体"/>
          <w:sz w:val="24"/>
          <w:lang w:val="en-US" w:eastAsia="zh-CN"/>
        </w:rPr>
        <w:t>2、</w:t>
      </w:r>
      <w:r>
        <w:rPr>
          <w:rFonts w:hint="eastAsia" w:ascii="宋体" w:hAnsi="宋体"/>
          <w:sz w:val="24"/>
        </w:rPr>
        <w:t xml:space="preserve">本合同一式伍份，甲方执肆份、乙方执壹份。    </w:t>
      </w:r>
    </w:p>
    <w:p>
      <w:pPr>
        <w:keepNext w:val="0"/>
        <w:keepLines w:val="0"/>
        <w:pageBreakBefore w:val="0"/>
        <w:numPr>
          <w:ilvl w:val="0"/>
          <w:numId w:val="0"/>
        </w:numPr>
        <w:kinsoku/>
        <w:wordWrap/>
        <w:overflowPunct/>
        <w:topLinePunct w:val="0"/>
        <w:autoSpaceDE/>
        <w:bidi w:val="0"/>
        <w:adjustRightInd w:val="0"/>
        <w:snapToGrid w:val="0"/>
        <w:spacing w:line="288" w:lineRule="auto"/>
        <w:ind w:leftChars="0"/>
        <w:jc w:val="left"/>
        <w:rPr>
          <w:rFonts w:ascii="宋体" w:hAnsi="宋体"/>
          <w:sz w:val="24"/>
        </w:rPr>
      </w:pPr>
      <w:r>
        <w:rPr>
          <w:rFonts w:hint="eastAsia" w:ascii="宋体" w:hAnsi="宋体"/>
          <w:sz w:val="24"/>
          <w:lang w:val="en-US" w:eastAsia="zh-CN"/>
        </w:rPr>
        <w:t>3、</w:t>
      </w:r>
      <w:r>
        <w:rPr>
          <w:rFonts w:hint="eastAsia" w:ascii="宋体" w:hAnsi="宋体"/>
          <w:sz w:val="24"/>
        </w:rPr>
        <w:t>合同未尽事宜可另立补充协议，补充协议与合同具有同等法律效力。</w:t>
      </w:r>
    </w:p>
    <w:p>
      <w:pPr>
        <w:keepNext w:val="0"/>
        <w:keepLines w:val="0"/>
        <w:pageBreakBefore w:val="0"/>
        <w:numPr>
          <w:ilvl w:val="0"/>
          <w:numId w:val="0"/>
        </w:numPr>
        <w:kinsoku/>
        <w:wordWrap/>
        <w:overflowPunct/>
        <w:topLinePunct w:val="0"/>
        <w:autoSpaceDE/>
        <w:bidi w:val="0"/>
        <w:adjustRightInd w:val="0"/>
        <w:snapToGrid w:val="0"/>
        <w:spacing w:line="288" w:lineRule="auto"/>
        <w:ind w:leftChars="0"/>
        <w:jc w:val="left"/>
        <w:rPr>
          <w:rFonts w:hint="eastAsia" w:ascii="宋体" w:hAnsi="宋体"/>
          <w:sz w:val="24"/>
        </w:rPr>
      </w:pPr>
      <w:r>
        <w:rPr>
          <w:rFonts w:hint="eastAsia" w:ascii="宋体" w:hAnsi="宋体"/>
          <w:sz w:val="24"/>
          <w:lang w:val="en-US" w:eastAsia="zh-CN"/>
        </w:rPr>
        <w:t>4、</w:t>
      </w:r>
      <w:r>
        <w:rPr>
          <w:rFonts w:hint="eastAsia" w:ascii="宋体" w:hAnsi="宋体"/>
          <w:sz w:val="24"/>
        </w:rPr>
        <w:t>在合同履行过程中发生争议时，双方应积极协商解决，若协商不成，</w:t>
      </w:r>
      <w:r>
        <w:rPr>
          <w:rFonts w:hint="eastAsia" w:ascii="宋体" w:hAnsi="宋体"/>
          <w:bCs/>
          <w:sz w:val="24"/>
        </w:rPr>
        <w:t>提交工</w:t>
      </w:r>
      <w:r>
        <w:rPr>
          <w:rFonts w:hint="eastAsia" w:ascii="宋体" w:hAnsi="宋体"/>
          <w:sz w:val="24"/>
        </w:rPr>
        <w:t>程所在地仲裁机关申请仲裁解决。</w:t>
      </w:r>
    </w:p>
    <w:p>
      <w:pPr>
        <w:keepNext w:val="0"/>
        <w:keepLines w:val="0"/>
        <w:pageBreakBefore w:val="0"/>
        <w:numPr>
          <w:ilvl w:val="0"/>
          <w:numId w:val="0"/>
        </w:numPr>
        <w:kinsoku/>
        <w:wordWrap/>
        <w:overflowPunct/>
        <w:topLinePunct w:val="0"/>
        <w:autoSpaceDE/>
        <w:bidi w:val="0"/>
        <w:adjustRightInd w:val="0"/>
        <w:snapToGrid w:val="0"/>
        <w:spacing w:line="288" w:lineRule="auto"/>
        <w:ind w:leftChars="0"/>
        <w:jc w:val="left"/>
        <w:rPr>
          <w:rFonts w:hint="eastAsia" w:ascii="宋体" w:hAnsi="宋体"/>
          <w:color w:val="auto"/>
          <w:sz w:val="24"/>
          <w:lang w:val="en-US" w:eastAsia="zh-CN"/>
        </w:rPr>
      </w:pPr>
      <w:r>
        <w:rPr>
          <w:rFonts w:hint="eastAsia" w:ascii="宋体" w:hAnsi="宋体"/>
          <w:color w:val="auto"/>
          <w:sz w:val="24"/>
          <w:lang w:val="en-US" w:eastAsia="zh-CN"/>
        </w:rPr>
        <w:t>5答疑纪要条款如下：</w:t>
      </w:r>
    </w:p>
    <w:p>
      <w:pPr>
        <w:keepNext w:val="0"/>
        <w:keepLines w:val="0"/>
        <w:pageBreakBefore w:val="0"/>
        <w:kinsoku/>
        <w:wordWrap/>
        <w:overflowPunct/>
        <w:topLinePunct w:val="0"/>
        <w:autoSpaceDE/>
        <w:bidi w:val="0"/>
        <w:adjustRightInd w:val="0"/>
        <w:snapToGrid w:val="0"/>
        <w:spacing w:line="288" w:lineRule="auto"/>
        <w:ind w:left="0"/>
        <w:jc w:val="left"/>
        <w:rPr>
          <w:rFonts w:ascii="宋体" w:hAnsi="宋体"/>
          <w:sz w:val="24"/>
        </w:rPr>
      </w:pPr>
      <w:r>
        <w:rPr>
          <w:rFonts w:hint="eastAsia" w:ascii="宋体" w:hAnsi="宋体"/>
          <w:sz w:val="24"/>
        </w:rPr>
        <w:t>附件一：工程量清单；</w:t>
      </w:r>
    </w:p>
    <w:p>
      <w:pPr>
        <w:keepNext w:val="0"/>
        <w:keepLines w:val="0"/>
        <w:pageBreakBefore w:val="0"/>
        <w:kinsoku/>
        <w:wordWrap/>
        <w:overflowPunct/>
        <w:topLinePunct w:val="0"/>
        <w:autoSpaceDE/>
        <w:bidi w:val="0"/>
        <w:adjustRightInd w:val="0"/>
        <w:snapToGrid w:val="0"/>
        <w:spacing w:line="288" w:lineRule="auto"/>
        <w:ind w:left="0"/>
        <w:jc w:val="left"/>
        <w:rPr>
          <w:rFonts w:ascii="宋体" w:hAnsi="宋体"/>
          <w:sz w:val="24"/>
        </w:rPr>
      </w:pPr>
      <w:r>
        <w:rPr>
          <w:rFonts w:hint="eastAsia" w:ascii="宋体" w:hAnsi="宋体"/>
          <w:sz w:val="24"/>
        </w:rPr>
        <w:t>附件二：廉洁合作协议；</w:t>
      </w:r>
    </w:p>
    <w:p>
      <w:pPr>
        <w:keepNext w:val="0"/>
        <w:keepLines w:val="0"/>
        <w:pageBreakBefore w:val="0"/>
        <w:kinsoku/>
        <w:wordWrap/>
        <w:overflowPunct/>
        <w:topLinePunct w:val="0"/>
        <w:autoSpaceDE/>
        <w:bidi w:val="0"/>
        <w:adjustRightInd w:val="0"/>
        <w:snapToGrid w:val="0"/>
        <w:spacing w:line="288" w:lineRule="auto"/>
        <w:ind w:left="0"/>
        <w:jc w:val="left"/>
        <w:rPr>
          <w:rFonts w:hint="eastAsia" w:ascii="宋体" w:hAnsi="宋体"/>
          <w:sz w:val="24"/>
          <w:szCs w:val="28"/>
        </w:rPr>
      </w:pPr>
      <w:r>
        <w:rPr>
          <w:rFonts w:hint="eastAsia" w:ascii="宋体" w:hAnsi="宋体"/>
          <w:sz w:val="24"/>
        </w:rPr>
        <w:t>附件三：安全生产责任书；</w:t>
      </w:r>
    </w:p>
    <w:p>
      <w:pPr>
        <w:adjustRightInd w:val="0"/>
        <w:snapToGrid w:val="0"/>
        <w:spacing w:line="240" w:lineRule="auto"/>
        <w:ind w:left="0"/>
        <w:jc w:val="left"/>
        <w:rPr>
          <w:rFonts w:hint="eastAsia" w:ascii="宋体" w:hAnsi="宋体"/>
          <w:sz w:val="24"/>
          <w:szCs w:val="28"/>
        </w:rPr>
      </w:pPr>
      <w:r>
        <w:rPr>
          <w:rFonts w:hint="eastAsia" w:ascii="宋体" w:hAnsi="宋体"/>
          <w:sz w:val="24"/>
          <w:szCs w:val="28"/>
        </w:rPr>
        <w:t xml:space="preserve"> </w:t>
      </w:r>
    </w:p>
    <w:p>
      <w:pPr>
        <w:adjustRightInd w:val="0"/>
        <w:snapToGrid w:val="0"/>
        <w:spacing w:line="240" w:lineRule="auto"/>
        <w:ind w:left="0" w:leftChars="0" w:firstLine="0" w:firstLineChars="0"/>
        <w:jc w:val="left"/>
        <w:rPr>
          <w:rFonts w:ascii="宋体" w:hAnsi="宋体"/>
          <w:sz w:val="24"/>
        </w:rPr>
      </w:pPr>
      <w:r>
        <w:rPr>
          <w:rFonts w:hint="eastAsia" w:ascii="宋体" w:hAnsi="宋体"/>
          <w:sz w:val="24"/>
        </w:rPr>
        <w:t>甲方（签章）：</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乙方（签章）：</w:t>
      </w:r>
    </w:p>
    <w:p>
      <w:pPr>
        <w:ind w:left="105"/>
        <w:rPr>
          <w:rFonts w:ascii="宋体" w:hAnsi="宋体"/>
          <w:sz w:val="24"/>
        </w:rPr>
      </w:pPr>
    </w:p>
    <w:p>
      <w:pPr>
        <w:ind w:left="0" w:leftChars="0" w:firstLine="0" w:firstLineChars="0"/>
        <w:rPr>
          <w:rFonts w:ascii="宋体" w:hAnsi="宋体"/>
          <w:sz w:val="24"/>
        </w:rPr>
      </w:pPr>
      <w:r>
        <w:rPr>
          <w:rFonts w:hint="eastAsia" w:ascii="宋体" w:hAnsi="宋体"/>
          <w:sz w:val="24"/>
        </w:rPr>
        <w:t>甲方代表：</w:t>
      </w:r>
      <w:r>
        <w:rPr>
          <w:rFonts w:ascii="宋体" w:hAnsi="宋体"/>
          <w:sz w:val="24"/>
        </w:rPr>
        <w:t xml:space="preserve">                         </w:t>
      </w:r>
      <w:r>
        <w:rPr>
          <w:rFonts w:hint="eastAsia" w:ascii="宋体" w:hAnsi="宋体"/>
          <w:sz w:val="24"/>
        </w:rPr>
        <w:t>乙方代表（附身份证复印件）：</w:t>
      </w:r>
    </w:p>
    <w:p>
      <w:pPr>
        <w:ind w:left="0"/>
        <w:rPr>
          <w:rFonts w:ascii="宋体" w:hAnsi="宋体"/>
          <w:sz w:val="24"/>
        </w:rPr>
      </w:pPr>
    </w:p>
    <w:p>
      <w:pPr>
        <w:ind w:left="0" w:leftChars="0" w:firstLine="0" w:firstLineChars="0"/>
        <w:rPr>
          <w:rFonts w:hint="eastAsia" w:ascii="宋体" w:hAnsi="宋体"/>
          <w:sz w:val="24"/>
        </w:rPr>
      </w:pPr>
      <w:r>
        <w:rPr>
          <w:rFonts w:hint="eastAsia" w:ascii="宋体" w:hAnsi="宋体"/>
          <w:sz w:val="24"/>
        </w:rPr>
        <w:t>联系电话：</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联系电话：</w:t>
      </w:r>
    </w:p>
    <w:p>
      <w:pPr>
        <w:ind w:left="0" w:leftChars="0" w:firstLine="0" w:firstLineChars="0"/>
        <w:rPr>
          <w:rFonts w:hint="eastAsia" w:ascii="宋体" w:hAnsi="宋体"/>
          <w:sz w:val="24"/>
        </w:rPr>
      </w:pPr>
      <w:r>
        <w:rPr>
          <w:rFonts w:hint="eastAsia" w:ascii="宋体" w:hAnsi="宋体"/>
          <w:sz w:val="24"/>
        </w:rPr>
        <w:t>签订日期：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签订日期：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ind w:left="105"/>
        <w:rPr>
          <w:rFonts w:hint="eastAsia" w:ascii="宋体" w:hAnsi="宋体"/>
          <w:sz w:val="24"/>
        </w:rPr>
      </w:pPr>
    </w:p>
    <w:p>
      <w:pPr>
        <w:ind w:left="105"/>
        <w:rPr>
          <w:rFonts w:hint="eastAsia" w:ascii="宋体" w:hAnsi="宋体"/>
          <w:sz w:val="24"/>
        </w:rPr>
      </w:pPr>
    </w:p>
    <w:p>
      <w:pPr>
        <w:ind w:left="105"/>
        <w:rPr>
          <w:rFonts w:hint="eastAsia" w:ascii="宋体" w:hAnsi="宋体"/>
          <w:sz w:val="24"/>
        </w:rPr>
      </w:pPr>
    </w:p>
    <w:p>
      <w:pPr>
        <w:ind w:left="105"/>
        <w:rPr>
          <w:rFonts w:hint="eastAsia" w:ascii="宋体" w:hAnsi="宋体"/>
          <w:sz w:val="24"/>
        </w:rPr>
      </w:pPr>
    </w:p>
    <w:p>
      <w:pPr>
        <w:ind w:left="105"/>
        <w:rPr>
          <w:rFonts w:hint="eastAsia" w:ascii="宋体" w:hAnsi="宋体"/>
          <w:sz w:val="24"/>
        </w:rPr>
      </w:pPr>
    </w:p>
    <w:p>
      <w:pPr>
        <w:ind w:left="105"/>
        <w:rPr>
          <w:rFonts w:hint="eastAsia" w:ascii="宋体" w:hAnsi="宋体"/>
          <w:sz w:val="24"/>
        </w:rPr>
      </w:pPr>
    </w:p>
    <w:p>
      <w:pPr>
        <w:ind w:left="105"/>
        <w:rPr>
          <w:rFonts w:hint="eastAsia" w:ascii="宋体" w:hAnsi="宋体"/>
          <w:sz w:val="24"/>
        </w:rPr>
      </w:pPr>
    </w:p>
    <w:p>
      <w:pPr>
        <w:ind w:left="105"/>
        <w:rPr>
          <w:rFonts w:hint="eastAsia" w:ascii="宋体" w:hAnsi="宋体"/>
          <w:sz w:val="24"/>
        </w:rPr>
      </w:pPr>
    </w:p>
    <w:p>
      <w:pPr>
        <w:ind w:left="105"/>
        <w:rPr>
          <w:rFonts w:hint="eastAsia" w:ascii="宋体" w:hAnsi="宋体"/>
          <w:sz w:val="24"/>
        </w:rPr>
      </w:pPr>
    </w:p>
    <w:p>
      <w:pPr>
        <w:ind w:left="105"/>
        <w:rPr>
          <w:rFonts w:hint="eastAsia" w:ascii="宋体" w:hAnsi="宋体"/>
          <w:sz w:val="24"/>
        </w:rPr>
      </w:pPr>
    </w:p>
    <w:p>
      <w:pPr>
        <w:ind w:left="105"/>
        <w:rPr>
          <w:rFonts w:hint="eastAsia" w:ascii="宋体" w:hAnsi="宋体"/>
          <w:sz w:val="24"/>
        </w:rPr>
      </w:pPr>
    </w:p>
    <w:p>
      <w:pPr>
        <w:ind w:left="105"/>
        <w:rPr>
          <w:rFonts w:hint="eastAsia" w:ascii="宋体" w:hAnsi="宋体"/>
          <w:sz w:val="24"/>
        </w:rPr>
      </w:pPr>
    </w:p>
    <w:p>
      <w:pPr>
        <w:ind w:left="105"/>
        <w:rPr>
          <w:rFonts w:hint="eastAsia" w:ascii="宋体" w:hAnsi="宋体"/>
          <w:sz w:val="24"/>
        </w:rPr>
      </w:pPr>
    </w:p>
    <w:p>
      <w:pPr>
        <w:ind w:left="105"/>
        <w:rPr>
          <w:rFonts w:hint="eastAsia" w:ascii="宋体" w:hAnsi="宋体"/>
          <w:sz w:val="24"/>
        </w:rPr>
      </w:pPr>
    </w:p>
    <w:p>
      <w:pPr>
        <w:ind w:left="105"/>
        <w:rPr>
          <w:rFonts w:hint="eastAsia" w:ascii="宋体" w:hAnsi="宋体"/>
          <w:sz w:val="24"/>
        </w:rPr>
      </w:pPr>
    </w:p>
    <w:p>
      <w:pPr>
        <w:ind w:left="105"/>
        <w:rPr>
          <w:rFonts w:hint="eastAsia" w:ascii="宋体" w:hAnsi="宋体"/>
          <w:sz w:val="24"/>
        </w:rPr>
      </w:pPr>
    </w:p>
    <w:p>
      <w:pPr>
        <w:ind w:left="0" w:leftChars="0" w:firstLine="0" w:firstLineChars="0"/>
        <w:rPr>
          <w:rFonts w:hint="eastAsia" w:ascii="宋体" w:hAnsi="宋体"/>
          <w:sz w:val="24"/>
        </w:rPr>
      </w:pPr>
    </w:p>
    <w:p>
      <w:pPr>
        <w:spacing w:line="240" w:lineRule="auto"/>
        <w:ind w:left="0"/>
        <w:rPr>
          <w:rFonts w:hint="eastAsia" w:ascii="仿宋_GB2312" w:hAnsi="华文细黑" w:eastAsia="仿宋_GB2312"/>
          <w:b/>
          <w:bCs/>
          <w:sz w:val="28"/>
          <w:szCs w:val="28"/>
        </w:rPr>
      </w:pPr>
    </w:p>
    <w:p>
      <w:pPr>
        <w:spacing w:line="240" w:lineRule="auto"/>
        <w:ind w:left="0"/>
        <w:rPr>
          <w:rFonts w:hint="default" w:ascii="仿宋_GB2312" w:hAnsi="华文细黑" w:eastAsia="仿宋_GB2312"/>
          <w:b/>
          <w:bCs/>
          <w:sz w:val="28"/>
          <w:szCs w:val="28"/>
          <w:lang w:val="en-US" w:eastAsia="zh-CN"/>
        </w:rPr>
      </w:pPr>
      <w:r>
        <w:rPr>
          <w:rFonts w:hint="eastAsia" w:ascii="仿宋_GB2312" w:hAnsi="华文细黑" w:eastAsia="仿宋_GB2312"/>
          <w:b/>
          <w:bCs/>
          <w:sz w:val="28"/>
          <w:szCs w:val="28"/>
        </w:rPr>
        <w:t>附件一：</w:t>
      </w:r>
      <w:r>
        <w:rPr>
          <w:rFonts w:hint="eastAsia" w:ascii="仿宋_GB2312" w:hAnsi="华文细黑" w:eastAsia="仿宋_GB2312"/>
          <w:b/>
          <w:bCs/>
          <w:sz w:val="28"/>
          <w:szCs w:val="28"/>
          <w:lang w:val="en-US" w:eastAsia="zh-CN"/>
        </w:rPr>
        <w:t>工程量清单</w:t>
      </w:r>
    </w:p>
    <w:p>
      <w:pPr>
        <w:snapToGrid w:val="0"/>
        <w:spacing w:line="360" w:lineRule="auto"/>
        <w:ind w:left="0"/>
        <w:rPr>
          <w:rFonts w:hint="eastAsia" w:ascii="宋体" w:hAnsi="宋体"/>
          <w:sz w:val="24"/>
        </w:rPr>
      </w:pPr>
    </w:p>
    <w:p>
      <w:pPr>
        <w:snapToGrid w:val="0"/>
        <w:spacing w:line="360" w:lineRule="auto"/>
        <w:ind w:left="0"/>
        <w:rPr>
          <w:rFonts w:hint="eastAsia" w:ascii="宋体" w:hAnsi="宋体"/>
          <w:sz w:val="24"/>
        </w:rPr>
      </w:pPr>
    </w:p>
    <w:p>
      <w:pPr>
        <w:snapToGrid w:val="0"/>
        <w:spacing w:line="360" w:lineRule="auto"/>
        <w:ind w:left="0"/>
        <w:rPr>
          <w:rFonts w:hint="eastAsia" w:ascii="宋体" w:hAnsi="宋体"/>
          <w:sz w:val="24"/>
        </w:rPr>
      </w:pPr>
    </w:p>
    <w:p>
      <w:pPr>
        <w:snapToGrid w:val="0"/>
        <w:spacing w:line="360" w:lineRule="auto"/>
        <w:ind w:left="0"/>
        <w:rPr>
          <w:rFonts w:hint="eastAsia" w:ascii="宋体" w:hAnsi="宋体"/>
          <w:sz w:val="24"/>
        </w:rPr>
      </w:pPr>
    </w:p>
    <w:p>
      <w:pPr>
        <w:rPr>
          <w:rFonts w:hint="eastAsia" w:ascii="黑体" w:hAnsi="宋体" w:eastAsia="黑体"/>
          <w:b/>
          <w:sz w:val="28"/>
          <w:szCs w:val="28"/>
        </w:rPr>
      </w:pPr>
      <w:r>
        <w:rPr>
          <w:rFonts w:hint="eastAsia" w:ascii="黑体" w:hAnsi="宋体" w:eastAsia="黑体"/>
          <w:b/>
          <w:sz w:val="28"/>
          <w:szCs w:val="28"/>
        </w:rPr>
        <w:br w:type="page"/>
      </w:r>
    </w:p>
    <w:p>
      <w:pPr>
        <w:adjustRightInd w:val="0"/>
        <w:snapToGrid w:val="0"/>
        <w:spacing w:line="240" w:lineRule="auto"/>
        <w:ind w:left="0"/>
        <w:rPr>
          <w:rFonts w:ascii="黑体" w:hAnsi="宋体" w:eastAsia="黑体"/>
          <w:b/>
          <w:sz w:val="28"/>
          <w:szCs w:val="28"/>
        </w:rPr>
      </w:pPr>
      <w:r>
        <w:rPr>
          <w:rFonts w:hint="eastAsia" w:ascii="黑体" w:hAnsi="宋体" w:eastAsia="黑体"/>
          <w:b/>
          <w:sz w:val="28"/>
          <w:szCs w:val="28"/>
        </w:rPr>
        <w:t>附件</w:t>
      </w:r>
      <w:r>
        <w:rPr>
          <w:rFonts w:hint="eastAsia" w:ascii="黑体" w:hAnsi="宋体" w:eastAsia="黑体"/>
          <w:b/>
          <w:sz w:val="28"/>
          <w:szCs w:val="28"/>
          <w:lang w:eastAsia="zh-CN"/>
        </w:rPr>
        <w:t>二</w:t>
      </w:r>
      <w:r>
        <w:rPr>
          <w:rFonts w:hint="eastAsia" w:ascii="黑体" w:hAnsi="宋体" w:eastAsia="黑体"/>
          <w:b/>
          <w:sz w:val="28"/>
          <w:szCs w:val="28"/>
        </w:rPr>
        <w:t>：</w:t>
      </w:r>
    </w:p>
    <w:p>
      <w:pPr>
        <w:spacing w:line="276" w:lineRule="auto"/>
        <w:ind w:left="0"/>
        <w:jc w:val="center"/>
        <w:rPr>
          <w:rFonts w:ascii="黑体" w:hAnsi="宋体" w:eastAsia="黑体"/>
          <w:b/>
          <w:sz w:val="36"/>
          <w:szCs w:val="36"/>
        </w:rPr>
      </w:pPr>
      <w:r>
        <w:rPr>
          <w:rFonts w:hint="eastAsia" w:ascii="黑体" w:hAnsi="宋体" w:eastAsia="黑体"/>
          <w:b/>
          <w:sz w:val="36"/>
          <w:szCs w:val="36"/>
        </w:rPr>
        <w:t>廉洁合作协议</w:t>
      </w:r>
    </w:p>
    <w:p>
      <w:pPr>
        <w:adjustRightInd w:val="0"/>
        <w:snapToGrid w:val="0"/>
        <w:spacing w:line="288" w:lineRule="auto"/>
        <w:ind w:left="0"/>
        <w:rPr>
          <w:rFonts w:hint="eastAsia" w:ascii="宋体" w:hAnsi="宋体" w:eastAsia="宋体"/>
          <w:b/>
          <w:sz w:val="24"/>
          <w:u w:val="single"/>
          <w:lang w:eastAsia="zh-CN"/>
        </w:rPr>
      </w:pPr>
      <w:r>
        <w:rPr>
          <w:rFonts w:hint="eastAsia" w:ascii="宋体" w:hAnsi="宋体"/>
          <w:b/>
          <w:sz w:val="24"/>
        </w:rPr>
        <w:t>甲方：</w:t>
      </w:r>
      <w:r>
        <w:rPr>
          <w:rFonts w:hint="eastAsia" w:ascii="宋体" w:hAnsi="宋体"/>
          <w:b/>
          <w:sz w:val="24"/>
          <w:lang w:eastAsia="zh-CN"/>
        </w:rPr>
        <w:t>江西质门道建筑工程有限公司</w:t>
      </w:r>
    </w:p>
    <w:p>
      <w:pPr>
        <w:adjustRightInd w:val="0"/>
        <w:snapToGrid w:val="0"/>
        <w:spacing w:line="288" w:lineRule="auto"/>
        <w:ind w:left="0"/>
        <w:rPr>
          <w:rFonts w:ascii="宋体" w:hAnsi="宋体"/>
          <w:b/>
          <w:sz w:val="24"/>
        </w:rPr>
      </w:pPr>
      <w:r>
        <w:rPr>
          <w:rFonts w:hint="eastAsia" w:ascii="宋体" w:hAnsi="宋体"/>
          <w:b/>
          <w:sz w:val="24"/>
        </w:rPr>
        <w:t>乙方：</w:t>
      </w:r>
      <w:r>
        <w:rPr>
          <w:rFonts w:hint="eastAsia" w:ascii="宋体" w:hAnsi="宋体"/>
          <w:b/>
          <w:sz w:val="24"/>
          <w:lang w:val="en-US" w:eastAsia="zh-CN"/>
        </w:rPr>
        <w:t xml:space="preserve"> </w:t>
      </w:r>
      <w:r>
        <w:rPr>
          <w:rFonts w:ascii="宋体" w:hAnsi="宋体"/>
          <w:b/>
          <w:sz w:val="24"/>
        </w:rPr>
        <w:t xml:space="preserve"> </w:t>
      </w:r>
    </w:p>
    <w:p>
      <w:pPr>
        <w:spacing w:line="276" w:lineRule="auto"/>
        <w:ind w:left="0"/>
        <w:jc w:val="left"/>
        <w:rPr>
          <w:rFonts w:ascii="新宋体" w:hAnsi="新宋体" w:eastAsia="新宋体"/>
          <w:b/>
          <w:sz w:val="24"/>
        </w:rPr>
      </w:pPr>
      <w:r>
        <w:rPr>
          <w:rFonts w:hint="eastAsia" w:ascii="宋体" w:hAnsi="宋体"/>
          <w:sz w:val="24"/>
        </w:rPr>
        <w:t xml:space="preserve">   </w:t>
      </w:r>
      <w:r>
        <w:rPr>
          <w:rFonts w:ascii="宋体" w:hAnsi="宋体"/>
          <w:sz w:val="24"/>
        </w:rPr>
        <w:t>为加强</w:t>
      </w:r>
      <w:r>
        <w:rPr>
          <w:rFonts w:hint="eastAsia" w:ascii="宋体" w:hAnsi="宋体"/>
          <w:sz w:val="24"/>
          <w:u w:val="single"/>
          <w:lang w:val="en-US" w:eastAsia="zh-CN"/>
        </w:rPr>
        <w:t>共青校区一期校医院旁铁塔边坡及西大门南侧边坡支护劳务</w:t>
      </w:r>
      <w:r>
        <w:rPr>
          <w:rFonts w:ascii="宋体" w:hAnsi="宋体"/>
          <w:color w:val="auto"/>
          <w:sz w:val="24"/>
        </w:rPr>
        <w:t>建</w:t>
      </w:r>
      <w:r>
        <w:rPr>
          <w:rFonts w:ascii="宋体" w:hAnsi="宋体"/>
          <w:sz w:val="24"/>
        </w:rPr>
        <w:t>设期间的廉洁合作，确保项目高效优质按期竣工，甲乙双方经协商签定本协议并作为双方共同遵守的廉洁合作行为准则。</w:t>
      </w:r>
    </w:p>
    <w:p>
      <w:pPr>
        <w:spacing w:line="276" w:lineRule="auto"/>
        <w:ind w:left="0"/>
        <w:rPr>
          <w:rFonts w:ascii="黑体" w:hAnsi="宋体" w:eastAsia="黑体"/>
          <w:b/>
          <w:sz w:val="28"/>
          <w:szCs w:val="28"/>
        </w:rPr>
      </w:pPr>
      <w:r>
        <w:rPr>
          <w:rFonts w:hint="eastAsia" w:ascii="黑体" w:hAnsi="宋体" w:eastAsia="黑体"/>
          <w:b/>
          <w:sz w:val="28"/>
          <w:szCs w:val="28"/>
        </w:rPr>
        <w:t>一、甲方责任</w:t>
      </w:r>
    </w:p>
    <w:p>
      <w:pPr>
        <w:numPr>
          <w:ilvl w:val="0"/>
          <w:numId w:val="6"/>
        </w:numPr>
        <w:spacing w:line="276" w:lineRule="auto"/>
        <w:rPr>
          <w:rFonts w:ascii="宋体" w:hAnsi="宋体"/>
          <w:sz w:val="24"/>
        </w:rPr>
      </w:pPr>
      <w:r>
        <w:rPr>
          <w:rFonts w:ascii="宋体" w:hAnsi="宋体"/>
          <w:sz w:val="24"/>
        </w:rPr>
        <w:t>甲方有责任向乙方介绍本单位有关廉洁合作管理的各项制度和规定。</w:t>
      </w:r>
    </w:p>
    <w:p>
      <w:pPr>
        <w:numPr>
          <w:ilvl w:val="0"/>
          <w:numId w:val="6"/>
        </w:numPr>
        <w:spacing w:line="276" w:lineRule="auto"/>
        <w:rPr>
          <w:rFonts w:ascii="宋体" w:hAnsi="宋体"/>
          <w:sz w:val="24"/>
        </w:rPr>
      </w:pPr>
      <w:r>
        <w:rPr>
          <w:rFonts w:ascii="宋体" w:hAnsi="宋体"/>
          <w:sz w:val="24"/>
        </w:rPr>
        <w:t>甲方有责任对本单位项目管理人员进行廉洁合作教育。</w:t>
      </w:r>
    </w:p>
    <w:p>
      <w:pPr>
        <w:numPr>
          <w:ilvl w:val="0"/>
          <w:numId w:val="6"/>
        </w:numPr>
        <w:spacing w:line="276" w:lineRule="auto"/>
        <w:rPr>
          <w:rFonts w:ascii="宋体" w:hAnsi="宋体"/>
          <w:sz w:val="24"/>
        </w:rPr>
      </w:pPr>
      <w:r>
        <w:rPr>
          <w:rFonts w:ascii="宋体" w:hAnsi="宋体"/>
          <w:sz w:val="24"/>
        </w:rPr>
        <w:t>甲方人员应严格遵守本单位有关廉洁合作管理的规定，不得接受乙方的宴请，不得接受任何形式的实物、现金或礼券。</w:t>
      </w:r>
    </w:p>
    <w:p>
      <w:pPr>
        <w:numPr>
          <w:ilvl w:val="0"/>
          <w:numId w:val="6"/>
        </w:numPr>
        <w:spacing w:line="276" w:lineRule="auto"/>
        <w:rPr>
          <w:rFonts w:ascii="宋体" w:hAnsi="宋体"/>
          <w:sz w:val="24"/>
        </w:rPr>
      </w:pPr>
      <w:r>
        <w:rPr>
          <w:rFonts w:hint="eastAsia" w:ascii="宋体" w:hAnsi="宋体"/>
          <w:sz w:val="24"/>
        </w:rPr>
        <w:t>乙</w:t>
      </w:r>
      <w:r>
        <w:rPr>
          <w:rFonts w:ascii="宋体" w:hAnsi="宋体"/>
          <w:sz w:val="24"/>
        </w:rPr>
        <w:t>方在工程项目</w:t>
      </w:r>
      <w:r>
        <w:rPr>
          <w:rFonts w:hint="eastAsia" w:ascii="宋体" w:hAnsi="宋体"/>
          <w:sz w:val="24"/>
        </w:rPr>
        <w:t>施工</w:t>
      </w:r>
      <w:r>
        <w:rPr>
          <w:rFonts w:ascii="宋体" w:hAnsi="宋体"/>
          <w:sz w:val="24"/>
        </w:rPr>
        <w:t>期间发现甲方人员任何形式的索贿受贿行为，均应及时采取措施予以制止，并及时通报</w:t>
      </w:r>
      <w:r>
        <w:rPr>
          <w:rFonts w:hint="eastAsia" w:ascii="宋体" w:hAnsi="宋体"/>
          <w:sz w:val="24"/>
        </w:rPr>
        <w:t>甲</w:t>
      </w:r>
      <w:r>
        <w:rPr>
          <w:rFonts w:ascii="宋体" w:hAnsi="宋体"/>
          <w:sz w:val="24"/>
        </w:rPr>
        <w:t>方单位领导。</w:t>
      </w:r>
    </w:p>
    <w:p>
      <w:pPr>
        <w:numPr>
          <w:ilvl w:val="0"/>
          <w:numId w:val="6"/>
        </w:numPr>
        <w:spacing w:line="276" w:lineRule="auto"/>
        <w:rPr>
          <w:rFonts w:ascii="宋体" w:hAnsi="宋体"/>
          <w:sz w:val="24"/>
        </w:rPr>
      </w:pPr>
      <w:r>
        <w:rPr>
          <w:rFonts w:ascii="宋体" w:hAnsi="宋体"/>
          <w:sz w:val="24"/>
        </w:rPr>
        <w:t>甲方人员如违反廉洁合作管理制度及本协议规定，甲方应视情节轻重、影响大小给予行政及经济处罚。</w:t>
      </w:r>
    </w:p>
    <w:p>
      <w:pPr>
        <w:numPr>
          <w:ilvl w:val="0"/>
          <w:numId w:val="6"/>
        </w:numPr>
        <w:spacing w:line="276" w:lineRule="auto"/>
        <w:rPr>
          <w:rFonts w:ascii="宋体" w:hAnsi="宋体"/>
          <w:sz w:val="24"/>
        </w:rPr>
      </w:pPr>
      <w:r>
        <w:rPr>
          <w:rFonts w:ascii="宋体" w:hAnsi="宋体"/>
          <w:sz w:val="24"/>
        </w:rPr>
        <w:t>对于乙方举报甲方人员违反廉洁合作规定的情况，甲方应及时进行调查，根据调查情况进行处理。</w:t>
      </w:r>
    </w:p>
    <w:p>
      <w:pPr>
        <w:spacing w:line="276" w:lineRule="auto"/>
        <w:ind w:left="0"/>
        <w:rPr>
          <w:rFonts w:ascii="黑体" w:hAnsi="宋体" w:eastAsia="黑体"/>
          <w:b/>
          <w:sz w:val="28"/>
          <w:szCs w:val="28"/>
        </w:rPr>
      </w:pPr>
      <w:r>
        <w:rPr>
          <w:rFonts w:hint="eastAsia" w:ascii="黑体" w:hAnsi="宋体" w:eastAsia="黑体"/>
          <w:b/>
          <w:sz w:val="28"/>
          <w:szCs w:val="28"/>
        </w:rPr>
        <w:t>二、乙方责任</w:t>
      </w:r>
    </w:p>
    <w:p>
      <w:pPr>
        <w:numPr>
          <w:ilvl w:val="0"/>
          <w:numId w:val="7"/>
        </w:numPr>
        <w:spacing w:line="276" w:lineRule="auto"/>
        <w:rPr>
          <w:rFonts w:ascii="宋体" w:hAnsi="宋体"/>
          <w:sz w:val="24"/>
        </w:rPr>
      </w:pPr>
      <w:r>
        <w:rPr>
          <w:rFonts w:ascii="宋体" w:hAnsi="宋体"/>
          <w:sz w:val="24"/>
        </w:rPr>
        <w:t>乙方应保证乙方有关人员了解甲方单位有关廉洁合作管理的各项制度及本协议的规定，并遵照执行。</w:t>
      </w:r>
    </w:p>
    <w:p>
      <w:pPr>
        <w:numPr>
          <w:ilvl w:val="0"/>
          <w:numId w:val="7"/>
        </w:numPr>
        <w:spacing w:line="276" w:lineRule="auto"/>
        <w:rPr>
          <w:rFonts w:ascii="宋体" w:hAnsi="宋体"/>
          <w:sz w:val="24"/>
        </w:rPr>
      </w:pPr>
      <w:r>
        <w:rPr>
          <w:rFonts w:ascii="宋体" w:hAnsi="宋体"/>
          <w:sz w:val="24"/>
        </w:rPr>
        <w:t>乙方不得宴请甲方人员，不得以任何形式赠送实物、现金或礼券。</w:t>
      </w:r>
    </w:p>
    <w:p>
      <w:pPr>
        <w:numPr>
          <w:ilvl w:val="0"/>
          <w:numId w:val="7"/>
        </w:numPr>
        <w:spacing w:line="276" w:lineRule="auto"/>
        <w:rPr>
          <w:rFonts w:ascii="宋体" w:hAnsi="宋体"/>
          <w:sz w:val="24"/>
        </w:rPr>
      </w:pPr>
      <w:r>
        <w:rPr>
          <w:rFonts w:ascii="宋体" w:hAnsi="宋体"/>
          <w:sz w:val="24"/>
        </w:rPr>
        <w:t>在工程项目建设期间发现乙方人员任何向甲方人员行贿行为，均应及时采取措施予以制止，并及时通报甲方单位领导。</w:t>
      </w:r>
    </w:p>
    <w:p>
      <w:pPr>
        <w:numPr>
          <w:ilvl w:val="0"/>
          <w:numId w:val="7"/>
        </w:numPr>
        <w:spacing w:line="276" w:lineRule="auto"/>
        <w:rPr>
          <w:rFonts w:ascii="宋体" w:hAnsi="宋体"/>
          <w:sz w:val="24"/>
        </w:rPr>
      </w:pPr>
      <w:r>
        <w:rPr>
          <w:rFonts w:ascii="宋体" w:hAnsi="宋体"/>
          <w:sz w:val="24"/>
        </w:rPr>
        <w:t>乙方有责任接受甲方对乙方在工程项目建设期间廉洁合作管理执行情况的监督。</w:t>
      </w:r>
    </w:p>
    <w:p>
      <w:pPr>
        <w:numPr>
          <w:ilvl w:val="0"/>
          <w:numId w:val="7"/>
        </w:numPr>
        <w:spacing w:line="276" w:lineRule="auto"/>
        <w:rPr>
          <w:rFonts w:ascii="宋体" w:hAnsi="宋体"/>
          <w:sz w:val="24"/>
        </w:rPr>
      </w:pPr>
      <w:r>
        <w:rPr>
          <w:rFonts w:ascii="宋体" w:hAnsi="宋体"/>
          <w:sz w:val="24"/>
        </w:rPr>
        <w:t>乙方人员有义务就甲方人员任何形式的索贿或受贿行为及时向甲方单位领</w:t>
      </w:r>
      <w:r>
        <w:rPr>
          <w:rFonts w:hint="eastAsia" w:ascii="宋体" w:hAnsi="宋体"/>
          <w:sz w:val="24"/>
        </w:rPr>
        <w:t>导举报；如乙方向甲方人员行贿，或甲方人员向乙方索贿，乙方满足其要求且并未向甲方举报的，一经查实，除追回由此给甲方造成的损失外，乙方承诺在总价的基础上再让利</w:t>
      </w:r>
      <w:r>
        <w:rPr>
          <w:rFonts w:ascii="宋体" w:hAnsi="宋体"/>
          <w:sz w:val="24"/>
        </w:rPr>
        <w:t>10%，并对本方知情不报人员进行相应处罚。</w:t>
      </w:r>
    </w:p>
    <w:p>
      <w:pPr>
        <w:numPr>
          <w:ilvl w:val="0"/>
          <w:numId w:val="7"/>
        </w:numPr>
        <w:spacing w:line="276" w:lineRule="auto"/>
        <w:rPr>
          <w:rFonts w:ascii="宋体" w:hAnsi="宋体"/>
          <w:sz w:val="24"/>
          <w:szCs w:val="28"/>
        </w:rPr>
      </w:pPr>
      <w:r>
        <w:rPr>
          <w:rFonts w:ascii="宋体" w:hAnsi="宋体"/>
          <w:sz w:val="24"/>
        </w:rPr>
        <w:t>如因乙方单位及人员在工程项目建设期间贿赂甲方人员，被检查机关立案查处的，甲方有权取消或终止工程合同的履行，由此给甲方造成的损失由乙方负责赔偿。</w:t>
      </w:r>
      <w:r>
        <w:rPr>
          <w:rFonts w:hint="eastAsia" w:ascii="宋体" w:hAnsi="宋体"/>
          <w:sz w:val="24"/>
          <w:szCs w:val="28"/>
        </w:rPr>
        <w:t xml:space="preserve">                　　 </w:t>
      </w:r>
    </w:p>
    <w:p>
      <w:pPr>
        <w:adjustRightInd w:val="0"/>
        <w:snapToGrid w:val="0"/>
        <w:spacing w:line="240" w:lineRule="auto"/>
        <w:ind w:left="0"/>
        <w:jc w:val="left"/>
        <w:rPr>
          <w:rFonts w:ascii="宋体" w:hAnsi="宋体"/>
          <w:sz w:val="24"/>
          <w:szCs w:val="28"/>
        </w:rPr>
      </w:pPr>
    </w:p>
    <w:p>
      <w:pPr>
        <w:snapToGrid w:val="0"/>
        <w:spacing w:line="240" w:lineRule="auto"/>
        <w:ind w:left="0"/>
        <w:rPr>
          <w:rFonts w:ascii="宋体" w:hAnsi="宋体"/>
          <w:sz w:val="22"/>
        </w:rPr>
      </w:pPr>
      <w:r>
        <w:rPr>
          <w:rFonts w:hint="eastAsia" w:ascii="宋体" w:hAnsi="宋体"/>
          <w:sz w:val="22"/>
        </w:rPr>
        <w:t>甲方（</w:t>
      </w:r>
      <w:r>
        <w:rPr>
          <w:rFonts w:hint="eastAsia" w:ascii="宋体" w:hAnsi="宋体"/>
          <w:sz w:val="22"/>
          <w:lang w:eastAsia="zh-CN"/>
        </w:rPr>
        <w:t>盖</w:t>
      </w:r>
      <w:r>
        <w:rPr>
          <w:rFonts w:hint="eastAsia" w:ascii="宋体" w:hAnsi="宋体"/>
          <w:sz w:val="22"/>
        </w:rPr>
        <w:t>章）：</w:t>
      </w:r>
      <w:r>
        <w:rPr>
          <w:rFonts w:ascii="宋体" w:hAnsi="宋体"/>
          <w:sz w:val="22"/>
        </w:rPr>
        <w:tab/>
      </w:r>
      <w:r>
        <w:rPr>
          <w:rFonts w:ascii="宋体" w:hAnsi="宋体"/>
          <w:sz w:val="22"/>
        </w:rPr>
        <w:tab/>
      </w:r>
      <w:r>
        <w:rPr>
          <w:rFonts w:ascii="宋体" w:hAnsi="宋体"/>
          <w:sz w:val="22"/>
        </w:rPr>
        <w:tab/>
      </w:r>
      <w:r>
        <w:rPr>
          <w:rFonts w:ascii="宋体" w:hAnsi="宋体"/>
          <w:sz w:val="22"/>
        </w:rPr>
        <w:tab/>
      </w:r>
      <w:r>
        <w:rPr>
          <w:rFonts w:ascii="宋体" w:hAnsi="宋体"/>
          <w:sz w:val="22"/>
        </w:rPr>
        <w:tab/>
      </w:r>
      <w:r>
        <w:rPr>
          <w:rFonts w:ascii="宋体" w:hAnsi="宋体"/>
          <w:sz w:val="22"/>
        </w:rPr>
        <w:t xml:space="preserve">              </w:t>
      </w:r>
      <w:r>
        <w:rPr>
          <w:rFonts w:hint="eastAsia" w:ascii="宋体" w:hAnsi="宋体"/>
          <w:sz w:val="22"/>
        </w:rPr>
        <w:t>乙方（</w:t>
      </w:r>
      <w:r>
        <w:rPr>
          <w:rFonts w:hint="eastAsia" w:ascii="宋体" w:hAnsi="宋体"/>
          <w:sz w:val="22"/>
          <w:lang w:eastAsia="zh-CN"/>
        </w:rPr>
        <w:t>盖</w:t>
      </w:r>
      <w:r>
        <w:rPr>
          <w:rFonts w:hint="eastAsia" w:ascii="宋体" w:hAnsi="宋体"/>
          <w:sz w:val="22"/>
        </w:rPr>
        <w:t>章）：</w:t>
      </w:r>
    </w:p>
    <w:p>
      <w:pPr>
        <w:snapToGrid w:val="0"/>
        <w:spacing w:line="240" w:lineRule="auto"/>
        <w:ind w:left="0"/>
        <w:rPr>
          <w:rFonts w:ascii="宋体" w:hAnsi="宋体"/>
          <w:sz w:val="22"/>
        </w:rPr>
      </w:pPr>
    </w:p>
    <w:p>
      <w:pPr>
        <w:snapToGrid w:val="0"/>
        <w:spacing w:line="240" w:lineRule="auto"/>
        <w:ind w:left="0"/>
        <w:rPr>
          <w:rFonts w:ascii="宋体" w:hAnsi="宋体"/>
          <w:sz w:val="22"/>
        </w:rPr>
      </w:pPr>
      <w:r>
        <w:rPr>
          <w:rFonts w:hint="eastAsia" w:ascii="宋体" w:hAnsi="宋体"/>
          <w:sz w:val="22"/>
        </w:rPr>
        <w:t>甲方代表：</w:t>
      </w:r>
      <w:r>
        <w:rPr>
          <w:rFonts w:ascii="宋体" w:hAnsi="宋体"/>
          <w:sz w:val="22"/>
        </w:rPr>
        <w:t xml:space="preserve">                                  </w:t>
      </w:r>
      <w:r>
        <w:rPr>
          <w:rFonts w:hint="eastAsia" w:ascii="宋体" w:hAnsi="宋体"/>
          <w:sz w:val="22"/>
          <w:lang w:val="en-US" w:eastAsia="zh-CN"/>
        </w:rPr>
        <w:t xml:space="preserve"> </w:t>
      </w:r>
      <w:r>
        <w:rPr>
          <w:rFonts w:hint="eastAsia" w:ascii="宋体" w:hAnsi="宋体"/>
          <w:sz w:val="22"/>
        </w:rPr>
        <w:t>乙方代表</w:t>
      </w:r>
      <w:r>
        <w:rPr>
          <w:rFonts w:ascii="宋体" w:hAnsi="宋体"/>
          <w:sz w:val="22"/>
        </w:rPr>
        <w:t xml:space="preserve"> </w:t>
      </w:r>
      <w:r>
        <w:rPr>
          <w:rFonts w:hint="eastAsia" w:ascii="宋体" w:hAnsi="宋体"/>
          <w:sz w:val="22"/>
        </w:rPr>
        <w:t>：</w:t>
      </w:r>
    </w:p>
    <w:p>
      <w:pPr>
        <w:snapToGrid w:val="0"/>
        <w:spacing w:line="240" w:lineRule="auto"/>
        <w:ind w:left="0"/>
        <w:rPr>
          <w:rFonts w:ascii="宋体" w:hAnsi="宋体"/>
          <w:sz w:val="22"/>
        </w:rPr>
      </w:pPr>
    </w:p>
    <w:p>
      <w:pPr>
        <w:snapToGrid w:val="0"/>
        <w:spacing w:before="120" w:after="120" w:line="240" w:lineRule="auto"/>
        <w:ind w:left="0"/>
        <w:rPr>
          <w:rFonts w:ascii="宋体" w:hAnsi="宋体"/>
          <w:sz w:val="24"/>
        </w:rPr>
      </w:pPr>
      <w:r>
        <w:rPr>
          <w:rFonts w:hint="eastAsia" w:ascii="宋体" w:hAnsi="宋体"/>
        </w:rPr>
        <w:t>签订日期：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　　　　　　</w:t>
      </w:r>
      <w:r>
        <w:rPr>
          <w:rFonts w:hint="eastAsia" w:ascii="宋体" w:hAnsi="宋体"/>
          <w:lang w:val="en-US" w:eastAsia="zh-CN"/>
        </w:rPr>
        <w:t xml:space="preserve">   </w:t>
      </w:r>
      <w:r>
        <w:rPr>
          <w:rFonts w:hint="eastAsia" w:ascii="宋体" w:hAnsi="宋体"/>
        </w:rPr>
        <w:t>　</w:t>
      </w:r>
      <w:r>
        <w:rPr>
          <w:rFonts w:ascii="宋体" w:hAnsi="宋体"/>
        </w:rPr>
        <w:t xml:space="preserve"> </w:t>
      </w:r>
      <w:r>
        <w:rPr>
          <w:rFonts w:hint="eastAsia" w:ascii="宋体" w:hAnsi="宋体"/>
          <w:lang w:val="en-US" w:eastAsia="zh-CN"/>
        </w:rPr>
        <w:t xml:space="preserve"> </w:t>
      </w:r>
      <w:r>
        <w:rPr>
          <w:rFonts w:hint="eastAsia" w:ascii="宋体" w:hAnsi="宋体"/>
        </w:rPr>
        <w:t>签订日期：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00" w:lineRule="exact"/>
        <w:ind w:left="0"/>
        <w:rPr>
          <w:rFonts w:ascii="黑体" w:hAnsi="宋体" w:eastAsia="黑体"/>
          <w:b/>
          <w:spacing w:val="20"/>
          <w:sz w:val="24"/>
          <w:szCs w:val="28"/>
        </w:rPr>
      </w:pPr>
      <w:r>
        <w:rPr>
          <w:rFonts w:ascii="黑体" w:hAnsi="宋体" w:eastAsia="黑体"/>
          <w:b/>
          <w:spacing w:val="20"/>
          <w:sz w:val="28"/>
          <w:szCs w:val="28"/>
        </w:rPr>
        <w:br w:type="page"/>
      </w:r>
      <w:r>
        <w:rPr>
          <w:rFonts w:hint="eastAsia" w:ascii="黑体" w:hAnsi="宋体" w:eastAsia="黑体"/>
          <w:b/>
          <w:spacing w:val="20"/>
          <w:sz w:val="28"/>
          <w:szCs w:val="28"/>
        </w:rPr>
        <w:t>附件</w:t>
      </w:r>
      <w:r>
        <w:rPr>
          <w:rFonts w:hint="eastAsia" w:ascii="黑体" w:hAnsi="宋体" w:eastAsia="黑体"/>
          <w:b/>
          <w:spacing w:val="20"/>
          <w:sz w:val="28"/>
          <w:szCs w:val="28"/>
          <w:lang w:eastAsia="zh-CN"/>
        </w:rPr>
        <w:t>三</w:t>
      </w:r>
      <w:r>
        <w:rPr>
          <w:rFonts w:hint="eastAsia" w:ascii="黑体" w:hAnsi="宋体" w:eastAsia="黑体"/>
          <w:b/>
          <w:spacing w:val="20"/>
          <w:sz w:val="28"/>
          <w:szCs w:val="28"/>
        </w:rPr>
        <w:t>：</w:t>
      </w:r>
    </w:p>
    <w:p>
      <w:pPr>
        <w:spacing w:line="400" w:lineRule="exact"/>
        <w:ind w:left="0"/>
        <w:jc w:val="center"/>
        <w:rPr>
          <w:sz w:val="28"/>
          <w:szCs w:val="28"/>
        </w:rPr>
      </w:pPr>
      <w:r>
        <w:rPr>
          <w:rFonts w:hint="eastAsia"/>
          <w:b/>
          <w:bCs/>
          <w:sz w:val="32"/>
          <w:szCs w:val="36"/>
        </w:rPr>
        <w:t>班组安全生产责任书</w:t>
      </w:r>
      <w:r>
        <w:rPr>
          <w:rFonts w:hint="eastAsia"/>
          <w:sz w:val="24"/>
          <w:szCs w:val="28"/>
        </w:rPr>
        <w:t> </w:t>
      </w:r>
    </w:p>
    <w:p>
      <w:pPr>
        <w:adjustRightInd w:val="0"/>
        <w:snapToGrid w:val="0"/>
        <w:spacing w:line="288" w:lineRule="auto"/>
        <w:ind w:left="0"/>
        <w:rPr>
          <w:rFonts w:hint="eastAsia" w:ascii="宋体" w:hAnsi="宋体" w:eastAsia="宋体"/>
          <w:b/>
          <w:sz w:val="24"/>
          <w:u w:val="single"/>
          <w:lang w:eastAsia="zh-CN"/>
        </w:rPr>
      </w:pPr>
      <w:r>
        <w:rPr>
          <w:rFonts w:hint="eastAsia" w:ascii="宋体" w:hAnsi="宋体"/>
          <w:b/>
          <w:sz w:val="24"/>
        </w:rPr>
        <w:t>甲方：</w:t>
      </w:r>
      <w:r>
        <w:rPr>
          <w:rFonts w:hint="eastAsia" w:ascii="宋体" w:hAnsi="宋体"/>
          <w:b/>
          <w:sz w:val="24"/>
          <w:lang w:eastAsia="zh-CN"/>
        </w:rPr>
        <w:t>江西质门道建筑工程有限公司</w:t>
      </w:r>
    </w:p>
    <w:p>
      <w:pPr>
        <w:adjustRightInd w:val="0"/>
        <w:snapToGrid w:val="0"/>
        <w:spacing w:line="288" w:lineRule="auto"/>
        <w:ind w:left="0"/>
        <w:rPr>
          <w:rFonts w:hint="eastAsia" w:ascii="宋体" w:hAnsi="宋体" w:eastAsia="宋体"/>
          <w:b/>
          <w:sz w:val="24"/>
          <w:lang w:val="en-US" w:eastAsia="zh-CN"/>
        </w:rPr>
      </w:pPr>
      <w:r>
        <w:rPr>
          <w:rFonts w:hint="eastAsia" w:ascii="宋体" w:hAnsi="宋体"/>
          <w:b/>
          <w:sz w:val="24"/>
        </w:rPr>
        <w:t>乙方：</w:t>
      </w:r>
    </w:p>
    <w:p>
      <w:pPr>
        <w:spacing w:line="240" w:lineRule="auto"/>
        <w:ind w:left="0" w:firstLine="440" w:firstLineChars="200"/>
        <w:rPr>
          <w:rFonts w:hint="eastAsia"/>
          <w:sz w:val="22"/>
        </w:rPr>
      </w:pPr>
      <w:r>
        <w:rPr>
          <w:rFonts w:hint="eastAsia"/>
          <w:sz w:val="22"/>
        </w:rPr>
        <w:t> 为了加强对各队、班组的施工安全目标管理，防控施工生产安全事故，确保项目施工安全顺利实施，保证各队、班组切实落实好各项安全措施，保证各队、班组在各项施工中无事故，落实“谁主管、谁负责”的原则，将责任落实下去，特制定本包保责任书。</w:t>
      </w:r>
    </w:p>
    <w:p>
      <w:pPr>
        <w:ind w:left="0" w:firstLine="440" w:firstLineChars="200"/>
        <w:rPr>
          <w:rFonts w:hint="eastAsia"/>
          <w:sz w:val="22"/>
        </w:rPr>
      </w:pPr>
      <w:r>
        <w:rPr>
          <w:rFonts w:hint="eastAsia"/>
          <w:sz w:val="22"/>
        </w:rPr>
        <w:t xml:space="preserve">一、包保指标： </w:t>
      </w:r>
    </w:p>
    <w:p>
      <w:pPr>
        <w:ind w:left="0" w:firstLine="440" w:firstLineChars="200"/>
        <w:rPr>
          <w:rFonts w:hint="eastAsia"/>
          <w:sz w:val="22"/>
        </w:rPr>
      </w:pPr>
      <w:r>
        <w:rPr>
          <w:rFonts w:hint="eastAsia"/>
          <w:sz w:val="22"/>
        </w:rPr>
        <w:t>1、无死亡、无重伤、无火灾，轻伤事故率1‰。</w:t>
      </w:r>
    </w:p>
    <w:p>
      <w:pPr>
        <w:ind w:left="0" w:firstLine="440" w:firstLineChars="200"/>
        <w:rPr>
          <w:rFonts w:hint="eastAsia"/>
          <w:sz w:val="22"/>
        </w:rPr>
      </w:pPr>
      <w:r>
        <w:rPr>
          <w:rFonts w:hint="eastAsia"/>
          <w:sz w:val="22"/>
        </w:rPr>
        <w:t xml:space="preserve">2、 职工安全教育率100%。 </w:t>
      </w:r>
    </w:p>
    <w:p>
      <w:pPr>
        <w:ind w:left="0" w:firstLine="440" w:firstLineChars="200"/>
        <w:rPr>
          <w:rFonts w:hint="eastAsia"/>
          <w:sz w:val="22"/>
        </w:rPr>
      </w:pPr>
      <w:r>
        <w:rPr>
          <w:rFonts w:hint="eastAsia"/>
          <w:sz w:val="22"/>
        </w:rPr>
        <w:t>3、分部分项，各工序安全交底率100%。</w:t>
      </w:r>
    </w:p>
    <w:p>
      <w:pPr>
        <w:ind w:left="0" w:firstLine="440" w:firstLineChars="200"/>
        <w:rPr>
          <w:rFonts w:hint="eastAsia"/>
          <w:sz w:val="22"/>
        </w:rPr>
      </w:pPr>
      <w:r>
        <w:rPr>
          <w:rFonts w:hint="eastAsia"/>
          <w:sz w:val="22"/>
        </w:rPr>
        <w:t>4、 事故损失率控制在0.1万元/百万元 。</w:t>
      </w:r>
    </w:p>
    <w:p>
      <w:pPr>
        <w:ind w:left="0" w:firstLine="440" w:firstLineChars="200"/>
        <w:rPr>
          <w:rFonts w:hint="eastAsia"/>
          <w:sz w:val="22"/>
        </w:rPr>
      </w:pPr>
      <w:r>
        <w:rPr>
          <w:rFonts w:hint="eastAsia"/>
          <w:sz w:val="22"/>
        </w:rPr>
        <w:t xml:space="preserve">二、确保措施： </w:t>
      </w:r>
    </w:p>
    <w:p>
      <w:pPr>
        <w:ind w:left="0" w:firstLine="440" w:firstLineChars="200"/>
        <w:rPr>
          <w:rFonts w:hint="eastAsia"/>
          <w:sz w:val="22"/>
        </w:rPr>
      </w:pPr>
      <w:r>
        <w:rPr>
          <w:rFonts w:hint="eastAsia"/>
          <w:sz w:val="22"/>
        </w:rPr>
        <w:t xml:space="preserve">施工队长、班组组长作为安全施工的关键人物，对施工现场的情况、班组人员的思想状况、施工环境的变化、班组人员的调动等不仅应熟悉而且要起着安全施工的主导作用，因此： </w:t>
      </w:r>
    </w:p>
    <w:p>
      <w:pPr>
        <w:ind w:left="0" w:firstLine="440" w:firstLineChars="200"/>
        <w:rPr>
          <w:rFonts w:hint="eastAsia"/>
          <w:sz w:val="22"/>
        </w:rPr>
      </w:pPr>
      <w:r>
        <w:rPr>
          <w:rFonts w:hint="eastAsia"/>
          <w:sz w:val="22"/>
        </w:rPr>
        <w:t xml:space="preserve">1、队长、班组长是本队、班组的第一安全责任人，对施工安全负全面责任。因此，要坚决贯彻“安全第一，预防为主，综合治理”的安全生产方针和政策，全面执行国家《中华人民共和国劳动法》、《中华人民共和国安全生产法》、《建设工程安全生产管理条例》，强化安全管理，接受公司、项目部及有关部门的安全检查和指导。 </w:t>
      </w:r>
    </w:p>
    <w:p>
      <w:pPr>
        <w:ind w:left="0" w:firstLine="440" w:firstLineChars="200"/>
        <w:rPr>
          <w:rFonts w:hint="eastAsia"/>
          <w:sz w:val="22"/>
        </w:rPr>
      </w:pPr>
      <w:r>
        <w:rPr>
          <w:rFonts w:hint="eastAsia"/>
          <w:sz w:val="22"/>
        </w:rPr>
        <w:t>2、负责本队、班组人员的安全和身体健康，要熟悉本队、班组人员思想、技术、身体状况等，要根据每个人的实际安排适当工作。</w:t>
      </w:r>
    </w:p>
    <w:p>
      <w:pPr>
        <w:ind w:left="0" w:firstLine="440" w:firstLineChars="200"/>
        <w:rPr>
          <w:rFonts w:hint="eastAsia"/>
          <w:sz w:val="22"/>
        </w:rPr>
      </w:pPr>
      <w:r>
        <w:rPr>
          <w:rFonts w:hint="eastAsia"/>
          <w:sz w:val="22"/>
        </w:rPr>
        <w:t xml:space="preserve">3、要努力学习技术，教育本队、班组人员熟悉本工种的操作规程，严格执行安全生产的规章制度，在任何情况下，均不得违章蛮干，有权拒绝一切违章指令，并可向上级报告。 </w:t>
      </w:r>
    </w:p>
    <w:p>
      <w:pPr>
        <w:ind w:left="0" w:firstLine="440" w:firstLineChars="200"/>
        <w:rPr>
          <w:rFonts w:hint="eastAsia"/>
          <w:sz w:val="22"/>
        </w:rPr>
      </w:pPr>
      <w:r>
        <w:rPr>
          <w:rFonts w:hint="eastAsia"/>
          <w:sz w:val="22"/>
        </w:rPr>
        <w:t>4、不得提供年龄过大（55周岁及以上）、过小（18周岁以下）或体弱多病和患心脏病、高血压、癫痫病等禁忌病人员从事工地范围内的作业。</w:t>
      </w:r>
    </w:p>
    <w:p>
      <w:pPr>
        <w:ind w:left="0" w:firstLine="440" w:firstLineChars="200"/>
        <w:rPr>
          <w:rFonts w:hint="eastAsia"/>
          <w:sz w:val="22"/>
        </w:rPr>
      </w:pPr>
      <w:r>
        <w:rPr>
          <w:rFonts w:hint="eastAsia"/>
          <w:sz w:val="22"/>
        </w:rPr>
        <w:t xml:space="preserve">5、组织队、班组的安全活动，开好班前、班后安全会，对新调入的工人进行现场安全教育，接受专职（兼）安全员的指导。 </w:t>
      </w:r>
    </w:p>
    <w:p>
      <w:pPr>
        <w:ind w:left="0" w:firstLine="440" w:firstLineChars="200"/>
        <w:rPr>
          <w:rFonts w:hint="eastAsia"/>
          <w:sz w:val="22"/>
        </w:rPr>
      </w:pPr>
      <w:r>
        <w:rPr>
          <w:rFonts w:hint="eastAsia"/>
          <w:sz w:val="22"/>
        </w:rPr>
        <w:t>6、施工现场入口处、施工起重机械、临时用电设施、脚手架、出入通道口、楼梯口、电梯井口、孔洞口、桥梁口、隧道口、基坑边沿、爆破物及有害危险气体和液体存放处等危险部位，应按照国家标准布置明显的安全警示标志。</w:t>
      </w:r>
    </w:p>
    <w:p>
      <w:pPr>
        <w:ind w:left="0" w:firstLine="440" w:firstLineChars="200"/>
        <w:rPr>
          <w:rFonts w:hint="eastAsia"/>
          <w:sz w:val="22"/>
        </w:rPr>
      </w:pPr>
      <w:r>
        <w:rPr>
          <w:rFonts w:hint="eastAsia"/>
          <w:sz w:val="22"/>
        </w:rPr>
        <w:t xml:space="preserve">7、要经常检查作业区的安全施工情况，发现问题及时解决，对于不能解决的问题要采取临时性控制措施并及时上报。否则，对重大事故隐患和违章要给予必要的经济处罚。（交叉作业造成的事故后果，哪方造成事故哪方负责）   </w:t>
      </w:r>
    </w:p>
    <w:p>
      <w:pPr>
        <w:ind w:left="0" w:firstLine="440" w:firstLineChars="200"/>
        <w:rPr>
          <w:rFonts w:hint="eastAsia"/>
          <w:sz w:val="22"/>
        </w:rPr>
      </w:pPr>
      <w:r>
        <w:rPr>
          <w:rFonts w:hint="eastAsia"/>
          <w:sz w:val="22"/>
        </w:rPr>
        <w:t>8、各类大中型机械设备、脚手架、临时施工用电、模板工程、深基坑作业、防护架等设施，必须根据安全技术方案，严格按有关规定搭设、安装完毕后，经甲方和监理验收合格后方可投入使用，严禁在未验收或验收不合格的情况下投入使用。</w:t>
      </w:r>
    </w:p>
    <w:p>
      <w:pPr>
        <w:ind w:left="0" w:firstLine="440" w:firstLineChars="200"/>
        <w:rPr>
          <w:rFonts w:hint="eastAsia"/>
          <w:sz w:val="22"/>
        </w:rPr>
      </w:pPr>
      <w:r>
        <w:rPr>
          <w:rFonts w:hint="eastAsia"/>
          <w:sz w:val="22"/>
        </w:rPr>
        <w:t xml:space="preserve">9、乙方在施工作业中发生事故，必须立即通知甲方安全部，及时抢救伤者，保护事故现场，接受甲方的调查处理。施工中如违规作业产生的安全生产事故由乙方自行承担全部责任及费用。若甲方前期有垫付费用，甲方有权从乙方进度款或结算款中予以扣回（非乙方违规作业造成的安全事故另议）。由于隐瞒不报、谎报、延报、破坏事故现场、拒绝配合调查、拒绝提供有关情况和资料，而导致事故性质变化、事故严重程度加剧，一切责任由乙方承担。 </w:t>
      </w:r>
    </w:p>
    <w:p>
      <w:pPr>
        <w:ind w:left="0" w:firstLine="440" w:firstLineChars="200"/>
        <w:rPr>
          <w:rFonts w:hint="eastAsia"/>
          <w:sz w:val="22"/>
        </w:rPr>
      </w:pPr>
      <w:r>
        <w:rPr>
          <w:rFonts w:hint="eastAsia"/>
          <w:sz w:val="22"/>
        </w:rPr>
        <w:t xml:space="preserve">10、要加强对施工机具使用的管理，要讲明操作方法和注意事项，按照操作规程操作，经常检查使用情况，预防事故的发生。 </w:t>
      </w:r>
    </w:p>
    <w:p>
      <w:pPr>
        <w:ind w:left="0" w:firstLine="440" w:firstLineChars="200"/>
        <w:rPr>
          <w:rFonts w:hint="eastAsia"/>
          <w:sz w:val="22"/>
        </w:rPr>
      </w:pPr>
      <w:r>
        <w:rPr>
          <w:rFonts w:hint="eastAsia"/>
          <w:sz w:val="22"/>
        </w:rPr>
        <w:t>11、加强安全宣传和安全教育，对本班组的人员进行分部分项、逐工序的安全技术交底率要达到100%，安全教育率要达到100%。</w:t>
      </w:r>
    </w:p>
    <w:p>
      <w:pPr>
        <w:ind w:left="0" w:firstLine="440" w:firstLineChars="200"/>
        <w:rPr>
          <w:rFonts w:hint="eastAsia"/>
          <w:sz w:val="22"/>
        </w:rPr>
      </w:pPr>
      <w:r>
        <w:rPr>
          <w:rFonts w:hint="eastAsia"/>
          <w:sz w:val="22"/>
        </w:rPr>
        <w:t>12、严格执行《建筑施工安全检查标准》（JGJ 59—2011）及《施工现场临时用电安全技术规范》（JGJ46—2005）、建筑施工扣件式钢管脚手架安全技术规范（JGJ130-2011）等有关安全技术规范。</w:t>
      </w:r>
    </w:p>
    <w:p>
      <w:pPr>
        <w:ind w:left="0" w:firstLine="440" w:firstLineChars="200"/>
        <w:rPr>
          <w:rFonts w:hint="eastAsia"/>
          <w:sz w:val="22"/>
        </w:rPr>
      </w:pPr>
      <w:r>
        <w:rPr>
          <w:rFonts w:hint="eastAsia"/>
          <w:sz w:val="22"/>
        </w:rPr>
        <w:t>13、严格执行航达建设集团有限公司《施工现场安全标准化实施手册》及当地政府法规规定需要达到的相关标准。</w:t>
      </w:r>
    </w:p>
    <w:p>
      <w:pPr>
        <w:ind w:left="0" w:firstLine="440" w:firstLineChars="200"/>
        <w:rPr>
          <w:rFonts w:hint="eastAsia"/>
          <w:sz w:val="22"/>
        </w:rPr>
      </w:pPr>
      <w:r>
        <w:rPr>
          <w:rFonts w:hint="eastAsia"/>
          <w:sz w:val="22"/>
        </w:rPr>
        <w:t>14、乙方不得借甲方公司、甲方项目名义在社会上作出有损甲方声誉的事情，若一经发现有以上情况，甲方有权根据情况对乙方进行从重处罚，情节严重的甲方将予以司法诉讼。</w:t>
      </w:r>
    </w:p>
    <w:p>
      <w:pPr>
        <w:ind w:left="0" w:firstLine="440" w:firstLineChars="200"/>
        <w:rPr>
          <w:rFonts w:hint="eastAsia"/>
          <w:sz w:val="22"/>
        </w:rPr>
      </w:pPr>
      <w:r>
        <w:rPr>
          <w:rFonts w:hint="eastAsia"/>
          <w:sz w:val="22"/>
        </w:rPr>
        <w:t>15、乙方不得拖欠施工人员工资，若乙方工人在项目部闹事或向行政部门投诉而产生项目损失或罚款等，乙方均需承担甲方一切责任和损失，且甲方有权在乙方进度款或结算款中予以扣除。</w:t>
      </w:r>
    </w:p>
    <w:p>
      <w:pPr>
        <w:ind w:left="0" w:firstLine="440" w:firstLineChars="200"/>
        <w:rPr>
          <w:rFonts w:hint="eastAsia"/>
          <w:sz w:val="22"/>
        </w:rPr>
      </w:pPr>
      <w:r>
        <w:rPr>
          <w:rFonts w:hint="eastAsia"/>
          <w:sz w:val="22"/>
        </w:rPr>
        <w:t>16、若乙方做出有损甲方声誉的事情，一经查实，除甲方有权向乙方索赔一切损失外，甲方将拒绝今后乙方向本公司所有项目的投标申请。</w:t>
      </w:r>
    </w:p>
    <w:p>
      <w:pPr>
        <w:adjustRightInd w:val="0"/>
        <w:snapToGrid w:val="0"/>
        <w:ind w:left="0"/>
        <w:jc w:val="left"/>
        <w:rPr>
          <w:rFonts w:hint="eastAsia" w:ascii="宋体" w:hAnsi="宋体"/>
          <w:sz w:val="24"/>
          <w:szCs w:val="28"/>
        </w:rPr>
      </w:pPr>
      <w:r>
        <w:rPr>
          <w:rFonts w:hint="eastAsia" w:ascii="宋体" w:hAnsi="宋体"/>
          <w:sz w:val="24"/>
          <w:szCs w:val="28"/>
        </w:rPr>
        <w:t xml:space="preserve">甲方代表：                                     乙方代表 ：                 </w:t>
      </w:r>
    </w:p>
    <w:p>
      <w:pPr>
        <w:adjustRightInd w:val="0"/>
        <w:snapToGrid w:val="0"/>
        <w:spacing w:before="120" w:after="120"/>
        <w:ind w:left="0"/>
        <w:rPr>
          <w:rFonts w:ascii="宋体" w:hAnsi="宋体"/>
          <w:sz w:val="22"/>
        </w:rPr>
      </w:pPr>
    </w:p>
    <w:p>
      <w:pPr>
        <w:adjustRightInd w:val="0"/>
        <w:snapToGrid w:val="0"/>
        <w:spacing w:before="120" w:after="120"/>
        <w:ind w:left="0"/>
        <w:rPr>
          <w:rFonts w:hint="eastAsia"/>
          <w:sz w:val="24"/>
          <w:szCs w:val="28"/>
        </w:rPr>
      </w:pPr>
      <w:r>
        <w:rPr>
          <w:rFonts w:hint="eastAsia" w:ascii="宋体" w:hAnsi="宋体"/>
          <w:sz w:val="22"/>
        </w:rPr>
        <w:t>签订日期：    年    月    日　　　　　　　          签订日期：    年    月    日</w:t>
      </w:r>
    </w:p>
    <w:p>
      <w:pPr>
        <w:snapToGrid w:val="0"/>
        <w:spacing w:before="120" w:after="120" w:line="240" w:lineRule="auto"/>
        <w:ind w:left="0"/>
        <w:rPr>
          <w:rFonts w:ascii="宋体" w:hAnsi="宋体"/>
          <w:sz w:val="24"/>
        </w:rPr>
      </w:pPr>
    </w:p>
    <w:p/>
    <w:p/>
    <w:p/>
    <w:sectPr>
      <w:headerReference r:id="rId5" w:type="default"/>
      <w:footerReference r:id="rId6" w:type="default"/>
      <w:pgSz w:w="11906" w:h="16838"/>
      <w:pgMar w:top="1361" w:right="1134" w:bottom="1134" w:left="1361" w:header="851" w:footer="850" w:gutter="0"/>
      <w:pgBorders w:offsetFrom="page">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Segoe Print"/>
    <w:panose1 w:val="02040503050406030204"/>
    <w:charset w:val="00"/>
    <w:family w:val="roman"/>
    <w:pitch w:val="default"/>
    <w:sig w:usb0="00000000" w:usb1="00000000"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jc w:val="center"/>
    </w:pPr>
    <w:r>
      <w:rPr>
        <w:rFonts w:hint="eastAsia" w:ascii="宋体" w:hAnsi="宋体"/>
        <w:szCs w:val="18"/>
      </w:rPr>
      <w:t>第</w:t>
    </w:r>
    <w:r>
      <w:rPr>
        <w:rFonts w:ascii="宋体" w:hAnsi="宋体"/>
        <w:szCs w:val="18"/>
      </w:rPr>
      <w:fldChar w:fldCharType="begin"/>
    </w:r>
    <w:r>
      <w:rPr>
        <w:rFonts w:ascii="宋体" w:hAnsi="宋体"/>
        <w:szCs w:val="18"/>
      </w:rPr>
      <w:instrText xml:space="preserve"> PAGE   \* MERGEFORMAT </w:instrText>
    </w:r>
    <w:r>
      <w:rPr>
        <w:rFonts w:ascii="宋体" w:hAnsi="宋体"/>
        <w:szCs w:val="18"/>
      </w:rPr>
      <w:fldChar w:fldCharType="separate"/>
    </w:r>
    <w:r>
      <w:rPr>
        <w:rFonts w:ascii="宋体" w:hAnsi="宋体"/>
        <w:szCs w:val="18"/>
        <w:lang w:val="zh-CN"/>
      </w:rPr>
      <w:t>12</w:t>
    </w:r>
    <w:r>
      <w:rPr>
        <w:rFonts w:ascii="宋体" w:hAnsi="宋体"/>
        <w:szCs w:val="18"/>
      </w:rPr>
      <w:fldChar w:fldCharType="end"/>
    </w:r>
    <w:r>
      <w:rPr>
        <w:rFonts w:hint="eastAsia" w:ascii="宋体" w:hAnsi="宋体"/>
        <w:szCs w:val="18"/>
      </w:rPr>
      <w:t>页  共</w:t>
    </w:r>
    <w:r>
      <w:rPr>
        <w:rFonts w:ascii="宋体" w:hAnsi="宋体"/>
        <w:szCs w:val="18"/>
      </w:rPr>
      <w:fldChar w:fldCharType="begin"/>
    </w:r>
    <w:r>
      <w:rPr>
        <w:rFonts w:ascii="宋体" w:hAnsi="宋体"/>
        <w:szCs w:val="18"/>
      </w:rPr>
      <w:instrText xml:space="preserve"> NUMPAGES  </w:instrText>
    </w:r>
    <w:r>
      <w:rPr>
        <w:rFonts w:ascii="宋体" w:hAnsi="宋体"/>
        <w:szCs w:val="18"/>
      </w:rPr>
      <w:fldChar w:fldCharType="separate"/>
    </w:r>
    <w:r>
      <w:rPr>
        <w:rFonts w:ascii="宋体" w:hAnsi="宋体"/>
        <w:szCs w:val="18"/>
      </w:rPr>
      <w:t>12</w:t>
    </w:r>
    <w:r>
      <w:rPr>
        <w:rFonts w:ascii="宋体" w:hAnsi="宋体"/>
        <w:szCs w:val="18"/>
      </w:rPr>
      <w:fldChar w:fldCharType="end"/>
    </w:r>
    <w:r>
      <w:rPr>
        <w:rFonts w:hint="eastAsia" w:ascii="宋体" w:hAnsi="宋体"/>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single" w:color="auto" w:sz="4" w:space="1"/>
        <w:right w:val="none" w:color="auto" w:sz="0" w:space="0"/>
      </w:pBdr>
      <w:ind w:left="0"/>
      <w:rPr>
        <w:rFonts w:hint="default"/>
        <w:lang w:val="en-US"/>
      </w:rPr>
    </w:pPr>
    <w:r>
      <w:rPr>
        <w:rFonts w:hint="eastAsia"/>
        <w:b w:val="0"/>
        <w:bCs/>
        <w:sz w:val="18"/>
        <w:szCs w:val="18"/>
      </w:rPr>
      <w:t xml:space="preserve"> </w:t>
    </w:r>
    <w:r>
      <w:rPr>
        <w:rFonts w:hint="eastAsia"/>
        <w:sz w:val="21"/>
        <w:szCs w:val="21"/>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54CBD"/>
    <w:multiLevelType w:val="multilevel"/>
    <w:tmpl w:val="26A54CBD"/>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8141E5D"/>
    <w:multiLevelType w:val="multilevel"/>
    <w:tmpl w:val="38141E5D"/>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594B71"/>
    <w:multiLevelType w:val="multilevel"/>
    <w:tmpl w:val="53594B71"/>
    <w:lvl w:ilvl="0" w:tentative="0">
      <w:start w:val="1"/>
      <w:numFmt w:val="decimal"/>
      <w:suff w:val="nothing"/>
      <w:lvlText w:val="%1、"/>
      <w:lvlJc w:val="center"/>
      <w:pPr>
        <w:ind w:left="0" w:firstLine="6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90A17A2"/>
    <w:multiLevelType w:val="multilevel"/>
    <w:tmpl w:val="590A17A2"/>
    <w:lvl w:ilvl="0" w:tentative="0">
      <w:start w:val="1"/>
      <w:numFmt w:val="decimal"/>
      <w:suff w:val="nothing"/>
      <w:lvlText w:val="%1、"/>
      <w:lvlJc w:val="center"/>
      <w:pPr>
        <w:ind w:left="0" w:firstLine="6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C630ACA"/>
    <w:multiLevelType w:val="multilevel"/>
    <w:tmpl w:val="5C630ACA"/>
    <w:lvl w:ilvl="0" w:tentative="0">
      <w:start w:val="1"/>
      <w:numFmt w:val="japaneseCounting"/>
      <w:lvlText w:val="第%1条"/>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C738A4"/>
    <w:multiLevelType w:val="multilevel"/>
    <w:tmpl w:val="6DC738A4"/>
    <w:lvl w:ilvl="0" w:tentative="0">
      <w:start w:val="1"/>
      <w:numFmt w:val="chineseCountingThousand"/>
      <w:suff w:val="space"/>
      <w:lvlText w:val="第%1条"/>
      <w:lvlJc w:val="left"/>
      <w:pPr>
        <w:ind w:left="0" w:firstLine="0"/>
      </w:pPr>
      <w:rPr>
        <w:rFonts w:hint="eastAsia" w:ascii="宋体" w:hAnsi="宋体" w:eastAsia="宋体"/>
        <w:b/>
        <w:i w:val="0"/>
        <w:sz w:val="28"/>
      </w:rPr>
    </w:lvl>
    <w:lvl w:ilvl="1" w:tentative="0">
      <w:start w:val="1"/>
      <w:numFmt w:val="decimal"/>
      <w:isLgl/>
      <w:suff w:val="space"/>
      <w:lvlText w:val="%2、"/>
      <w:lvlJc w:val="left"/>
      <w:pPr>
        <w:ind w:left="0" w:firstLine="0"/>
      </w:pPr>
      <w:rPr>
        <w:rFonts w:hint="eastAsia" w:ascii="宋体" w:hAnsi="宋体" w:eastAsia="宋体"/>
        <w:color w:val="auto"/>
        <w:sz w:val="24"/>
      </w:rPr>
    </w:lvl>
    <w:lvl w:ilvl="2" w:tentative="0">
      <w:start w:val="1"/>
      <w:numFmt w:val="decimal"/>
      <w:isLgl/>
      <w:suff w:val="space"/>
      <w:lvlText w:val="%2.%3、"/>
      <w:lvlJc w:val="left"/>
      <w:pPr>
        <w:ind w:left="284" w:firstLine="0"/>
      </w:pPr>
      <w:rPr>
        <w:rFonts w:hint="eastAsia" w:ascii="宋体" w:hAnsi="宋体" w:eastAsia="宋体"/>
        <w:color w:val="auto"/>
        <w:sz w:val="24"/>
      </w:rPr>
    </w:lvl>
    <w:lvl w:ilvl="3" w:tentative="0">
      <w:start w:val="1"/>
      <w:numFmt w:val="decimal"/>
      <w:suff w:val="space"/>
      <w:lvlText w:val="%2.%3.%4、"/>
      <w:lvlJc w:val="left"/>
      <w:pPr>
        <w:ind w:left="567" w:firstLine="0"/>
      </w:pPr>
      <w:rPr>
        <w:rFonts w:hint="eastAsia"/>
      </w:rPr>
    </w:lvl>
    <w:lvl w:ilvl="4" w:tentative="0">
      <w:start w:val="1"/>
      <w:numFmt w:val="decimal"/>
      <w:suff w:val="space"/>
      <w:lvlText w:val="%2.%3.%4.%5、"/>
      <w:lvlJc w:val="left"/>
      <w:pPr>
        <w:ind w:left="851" w:firstLine="0"/>
      </w:pPr>
      <w:rPr>
        <w:rFonts w:hint="eastAsia"/>
      </w:rPr>
    </w:lvl>
    <w:lvl w:ilvl="5" w:tentative="0">
      <w:start w:val="1"/>
      <w:numFmt w:val="decimal"/>
      <w:suff w:val="space"/>
      <w:lvlText w:val="%2.%3.%4.%5.%6、"/>
      <w:lvlJc w:val="left"/>
      <w:pPr>
        <w:ind w:left="1134" w:firstLine="0"/>
      </w:pPr>
      <w:rPr>
        <w:rFonts w:hint="eastAsia"/>
      </w:rPr>
    </w:lvl>
    <w:lvl w:ilvl="6" w:tentative="0">
      <w:start w:val="1"/>
      <w:numFmt w:val="decimal"/>
      <w:suff w:val="space"/>
      <w:lvlText w:val="%2.%3.%4.%5.%6.%7、"/>
      <w:lvlJc w:val="left"/>
      <w:pPr>
        <w:ind w:left="1418" w:firstLine="0"/>
      </w:pPr>
      <w:rPr>
        <w:rFonts w:hint="eastAsia"/>
      </w:rPr>
    </w:lvl>
    <w:lvl w:ilvl="7" w:tentative="0">
      <w:start w:val="1"/>
      <w:numFmt w:val="decimal"/>
      <w:suff w:val="space"/>
      <w:lvlText w:val="%2.%3.%4.%5.%6.%7.%8、"/>
      <w:lvlJc w:val="left"/>
      <w:pPr>
        <w:ind w:left="1701" w:firstLine="0"/>
      </w:pPr>
      <w:rPr>
        <w:rFonts w:hint="eastAsia"/>
      </w:rPr>
    </w:lvl>
    <w:lvl w:ilvl="8" w:tentative="0">
      <w:start w:val="1"/>
      <w:numFmt w:val="decimal"/>
      <w:suff w:val="space"/>
      <w:lvlText w:val="%2.%4.%5.%6.%7.%3.%8.%9、"/>
      <w:lvlJc w:val="left"/>
      <w:pPr>
        <w:ind w:left="1985" w:firstLine="0"/>
      </w:pPr>
      <w:rPr>
        <w:rFonts w:hint="eastAsia"/>
      </w:rPr>
    </w:lvl>
  </w:abstractNum>
  <w:num w:numId="1">
    <w:abstractNumId w:val="1"/>
  </w:num>
  <w:num w:numId="2">
    <w:abstractNumId w:val="4"/>
  </w:num>
  <w:num w:numId="3">
    <w:abstractNumId w:val="0"/>
  </w:num>
  <w:num w:numId="4">
    <w:abstractNumId w:val="5"/>
    <w:lvlOverride w:ilvl="0">
      <w:startOverride w:val="1"/>
    </w:lvlOverride>
    <w:lvlOverride w:ilvl="1">
      <w:startOverride w:val="1"/>
    </w:lvlOverride>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MzkxZTZlNGJlM2I0NmZmMDZhM2EyMGI4ZWU5NDcifQ=="/>
  </w:docVars>
  <w:rsids>
    <w:rsidRoot w:val="26945C3A"/>
    <w:rsid w:val="094B1F15"/>
    <w:rsid w:val="0E816F7E"/>
    <w:rsid w:val="1BC471FE"/>
    <w:rsid w:val="25A902B3"/>
    <w:rsid w:val="26945C3A"/>
    <w:rsid w:val="26F9155F"/>
    <w:rsid w:val="309C0C0A"/>
    <w:rsid w:val="320527F4"/>
    <w:rsid w:val="33D87D37"/>
    <w:rsid w:val="3E771A17"/>
    <w:rsid w:val="3F4E7841"/>
    <w:rsid w:val="4D5766EC"/>
    <w:rsid w:val="4FCB0344"/>
    <w:rsid w:val="612768CA"/>
    <w:rsid w:val="6A9919CA"/>
    <w:rsid w:val="716346B0"/>
    <w:rsid w:val="733E72FB"/>
    <w:rsid w:val="7C4C51F1"/>
    <w:rsid w:val="7CAF7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851"/>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Title"/>
    <w:basedOn w:val="1"/>
    <w:next w:val="1"/>
    <w:qFormat/>
    <w:uiPriority w:val="10"/>
    <w:pPr>
      <w:ind w:left="0"/>
      <w:jc w:val="center"/>
      <w:outlineLvl w:val="0"/>
    </w:pPr>
    <w:rPr>
      <w:rFonts w:ascii="Cambria" w:hAnsi="Cambria"/>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2021-02-23T07:32:00Z</dcterms:created>
  <dc:creator>刘笑</dc:creator>
  <cp:lastModifiedBy>Administrator</cp:lastModifiedBy>
  <dcterms:modified xsi:type="dcterms:W3CDTF">2023-06-05T12:23:51Z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C97578BF3C904D67B98A5B51FCA4E874</vt:lpwstr>
  </property>
</Properties>
</file>